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E49" w:rsidRDefault="00070A5B" w:rsidP="0028636E">
      <w:pPr>
        <w:spacing w:line="312" w:lineRule="auto"/>
        <w:jc w:val="center"/>
        <w:rPr>
          <w:rFonts w:ascii="Tahoma" w:hAnsi="Tahoma" w:cs="Tahoma"/>
          <w:b/>
          <w:sz w:val="28"/>
          <w:lang w:val="fr-CA"/>
        </w:rPr>
      </w:pPr>
      <w:r>
        <w:rPr>
          <w:rFonts w:ascii="Tahoma" w:hAnsi="Tahoma" w:cs="Tahoma"/>
          <w:b/>
          <w:sz w:val="28"/>
          <w:lang w:val="fr-CA"/>
        </w:rPr>
        <w:t>Le syndrome du côlon irritable</w:t>
      </w:r>
    </w:p>
    <w:p w:rsidR="0028636E" w:rsidRDefault="00201E49" w:rsidP="0028636E">
      <w:pPr>
        <w:pBdr>
          <w:bottom w:val="single" w:sz="4" w:space="1" w:color="auto"/>
        </w:pBdr>
        <w:spacing w:line="312" w:lineRule="auto"/>
        <w:jc w:val="center"/>
        <w:rPr>
          <w:rFonts w:ascii="Tahoma" w:hAnsi="Tahoma" w:cs="Tahoma"/>
          <w:sz w:val="24"/>
          <w:lang w:val="fr-CA"/>
        </w:rPr>
      </w:pPr>
      <w:r w:rsidRPr="00201E49">
        <w:rPr>
          <w:rFonts w:ascii="Tahoma" w:hAnsi="Tahoma" w:cs="Tahoma"/>
          <w:sz w:val="24"/>
          <w:lang w:val="fr-CA"/>
        </w:rPr>
        <w:t>Tristan St-Jean-Gamache</w:t>
      </w:r>
    </w:p>
    <w:p w:rsidR="0028636E" w:rsidRDefault="0028636E" w:rsidP="0028636E">
      <w:pPr>
        <w:pBdr>
          <w:bottom w:val="single" w:sz="4" w:space="1" w:color="auto"/>
        </w:pBdr>
        <w:spacing w:line="312" w:lineRule="auto"/>
        <w:jc w:val="center"/>
        <w:rPr>
          <w:rFonts w:ascii="Tahoma" w:hAnsi="Tahoma" w:cs="Tahoma"/>
          <w:sz w:val="24"/>
          <w:lang w:val="fr-CA"/>
        </w:rPr>
      </w:pPr>
      <w:r>
        <w:rPr>
          <w:rFonts w:ascii="Tahoma" w:hAnsi="Tahoma" w:cs="Tahoma"/>
          <w:sz w:val="24"/>
          <w:lang w:val="fr-CA"/>
        </w:rPr>
        <w:t>Hiver 2016</w:t>
      </w:r>
    </w:p>
    <w:p w:rsidR="0028636E" w:rsidRDefault="0028636E" w:rsidP="0028636E">
      <w:pPr>
        <w:pBdr>
          <w:bottom w:val="single" w:sz="4" w:space="1" w:color="auto"/>
        </w:pBdr>
        <w:spacing w:line="312" w:lineRule="auto"/>
        <w:jc w:val="center"/>
        <w:rPr>
          <w:rFonts w:ascii="Tahoma" w:hAnsi="Tahoma" w:cs="Tahoma"/>
          <w:sz w:val="24"/>
          <w:lang w:val="fr-CA"/>
        </w:rPr>
        <w:sectPr w:rsidR="0028636E" w:rsidSect="0028636E">
          <w:pgSz w:w="12240" w:h="15840" w:code="1"/>
          <w:pgMar w:top="1418" w:right="1701" w:bottom="1418" w:left="1701" w:header="709" w:footer="709" w:gutter="0"/>
          <w:pgBorders w:offsetFrom="page">
            <w:top w:val="single" w:sz="4" w:space="24" w:color="auto"/>
            <w:left w:val="single" w:sz="4" w:space="24" w:color="auto"/>
            <w:bottom w:val="single" w:sz="4" w:space="24" w:color="auto"/>
            <w:right w:val="single" w:sz="4" w:space="24" w:color="auto"/>
          </w:pgBorders>
          <w:cols w:space="708"/>
          <w:vAlign w:val="center"/>
          <w:docGrid w:linePitch="360"/>
        </w:sectPr>
      </w:pPr>
      <w:r>
        <w:rPr>
          <w:rFonts w:ascii="Tahoma" w:hAnsi="Tahoma" w:cs="Tahoma"/>
          <w:sz w:val="24"/>
          <w:lang w:val="fr-CA"/>
        </w:rPr>
        <w:t>Faculté de médecine de l’Université Laval</w:t>
      </w:r>
    </w:p>
    <w:p w:rsidR="003D4246" w:rsidRPr="00D90353" w:rsidRDefault="00070A5B" w:rsidP="0028636E">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1. LES CARACTÉRISTIQUES DU SYNDROME</w:t>
      </w:r>
    </w:p>
    <w:p w:rsidR="003B091A" w:rsidRDefault="00070A5B" w:rsidP="00070A5B">
      <w:pPr>
        <w:spacing w:line="312" w:lineRule="auto"/>
        <w:jc w:val="both"/>
        <w:rPr>
          <w:rFonts w:ascii="Tahoma" w:hAnsi="Tahoma" w:cs="Tahoma"/>
          <w:lang w:val="fr-CA"/>
        </w:rPr>
      </w:pPr>
      <w:r>
        <w:rPr>
          <w:rFonts w:ascii="Tahoma" w:hAnsi="Tahoma" w:cs="Tahoma"/>
          <w:lang w:val="fr-CA"/>
        </w:rPr>
        <w:t>Le</w:t>
      </w:r>
      <w:r w:rsidR="00C15910">
        <w:rPr>
          <w:rFonts w:ascii="Tahoma" w:hAnsi="Tahoma" w:cs="Tahoma"/>
          <w:lang w:val="fr-CA"/>
        </w:rPr>
        <w:t xml:space="preserve"> syndrome du</w:t>
      </w:r>
      <w:r>
        <w:rPr>
          <w:rFonts w:ascii="Tahoma" w:hAnsi="Tahoma" w:cs="Tahoma"/>
          <w:lang w:val="fr-CA"/>
        </w:rPr>
        <w:t xml:space="preserve"> côlon irritable </w:t>
      </w:r>
      <w:r w:rsidR="00C15910">
        <w:rPr>
          <w:rFonts w:ascii="Tahoma" w:hAnsi="Tahoma" w:cs="Tahoma"/>
          <w:lang w:val="fr-CA"/>
        </w:rPr>
        <w:t xml:space="preserve">(SCI) </w:t>
      </w:r>
      <w:r>
        <w:rPr>
          <w:rFonts w:ascii="Tahoma" w:hAnsi="Tahoma" w:cs="Tahoma"/>
          <w:lang w:val="fr-CA"/>
        </w:rPr>
        <w:t xml:space="preserve">est un trouble gastro-intestinal </w:t>
      </w:r>
      <w:r w:rsidRPr="00070A5B">
        <w:rPr>
          <w:rFonts w:ascii="Tahoma" w:hAnsi="Tahoma" w:cs="Tahoma"/>
          <w:color w:val="0070C0"/>
          <w:lang w:val="fr-CA"/>
        </w:rPr>
        <w:t>fonctionnel</w:t>
      </w:r>
      <w:r>
        <w:rPr>
          <w:rFonts w:ascii="Tahoma" w:hAnsi="Tahoma" w:cs="Tahoma"/>
          <w:lang w:val="fr-CA"/>
        </w:rPr>
        <w:t xml:space="preserve"> </w:t>
      </w:r>
      <w:r w:rsidRPr="00070A5B">
        <w:rPr>
          <w:rFonts w:ascii="Tahoma" w:hAnsi="Tahoma" w:cs="Tahoma"/>
          <w:lang w:val="fr-CA"/>
        </w:rPr>
        <w:t>attribu</w:t>
      </w:r>
      <w:r>
        <w:rPr>
          <w:rFonts w:ascii="Tahoma" w:hAnsi="Tahoma" w:cs="Tahoma"/>
          <w:lang w:val="fr-CA"/>
        </w:rPr>
        <w:t xml:space="preserve">é à l’intestin et associé à des </w:t>
      </w:r>
      <w:r w:rsidRPr="00070A5B">
        <w:rPr>
          <w:rFonts w:ascii="Tahoma" w:hAnsi="Tahoma" w:cs="Tahoma"/>
          <w:lang w:val="fr-CA"/>
        </w:rPr>
        <w:t>symp</w:t>
      </w:r>
      <w:r>
        <w:rPr>
          <w:rFonts w:ascii="Tahoma" w:hAnsi="Tahoma" w:cs="Tahoma"/>
          <w:lang w:val="fr-CA"/>
        </w:rPr>
        <w:t xml:space="preserve">tômes de douleur, de défécation </w:t>
      </w:r>
      <w:r w:rsidRPr="00070A5B">
        <w:rPr>
          <w:rFonts w:ascii="Tahoma" w:hAnsi="Tahoma" w:cs="Tahoma"/>
          <w:lang w:val="fr-CA"/>
        </w:rPr>
        <w:t>p</w:t>
      </w:r>
      <w:r>
        <w:rPr>
          <w:rFonts w:ascii="Tahoma" w:hAnsi="Tahoma" w:cs="Tahoma"/>
          <w:lang w:val="fr-CA"/>
        </w:rPr>
        <w:t xml:space="preserve">erturbée, de ballonnement et de </w:t>
      </w:r>
      <w:r w:rsidRPr="00070A5B">
        <w:rPr>
          <w:rFonts w:ascii="Tahoma" w:hAnsi="Tahoma" w:cs="Tahoma"/>
          <w:lang w:val="fr-CA"/>
        </w:rPr>
        <w:t>flatulence</w:t>
      </w:r>
      <w:r>
        <w:rPr>
          <w:rFonts w:ascii="Tahoma" w:hAnsi="Tahoma" w:cs="Tahoma"/>
          <w:lang w:val="fr-CA"/>
        </w:rPr>
        <w:t xml:space="preserve">. Comme c’est un trouble fonctionnel, l’intestin apparait tout à fait </w:t>
      </w:r>
      <w:r w:rsidRPr="00070A5B">
        <w:rPr>
          <w:rFonts w:ascii="Tahoma" w:hAnsi="Tahoma" w:cs="Tahoma"/>
          <w:color w:val="0070C0"/>
          <w:lang w:val="fr-CA"/>
        </w:rPr>
        <w:t>normal</w:t>
      </w:r>
      <w:r>
        <w:rPr>
          <w:rFonts w:ascii="Tahoma" w:hAnsi="Tahoma" w:cs="Tahoma"/>
          <w:lang w:val="fr-CA"/>
        </w:rPr>
        <w:t>, que ce soit au niveau macroscopique, histologique, radiologique ou enzymatique.</w:t>
      </w:r>
    </w:p>
    <w:p w:rsidR="00070A5B" w:rsidRDefault="00070A5B" w:rsidP="00070A5B">
      <w:pPr>
        <w:spacing w:line="312" w:lineRule="auto"/>
        <w:jc w:val="both"/>
        <w:rPr>
          <w:rFonts w:ascii="Tahoma" w:hAnsi="Tahoma" w:cs="Tahoma"/>
          <w:lang w:val="fr-CA"/>
        </w:rPr>
      </w:pPr>
      <w:r>
        <w:rPr>
          <w:rFonts w:ascii="Tahoma" w:hAnsi="Tahoma" w:cs="Tahoma"/>
          <w:lang w:val="fr-CA"/>
        </w:rPr>
        <w:t xml:space="preserve">Les troubles </w:t>
      </w:r>
      <w:r w:rsidR="00C15910">
        <w:rPr>
          <w:rFonts w:ascii="Tahoma" w:hAnsi="Tahoma" w:cs="Tahoma"/>
          <w:lang w:val="fr-CA"/>
        </w:rPr>
        <w:t xml:space="preserve">intestinaux fonctionnels </w:t>
      </w:r>
      <w:r>
        <w:rPr>
          <w:rFonts w:ascii="Tahoma" w:hAnsi="Tahoma" w:cs="Tahoma"/>
          <w:lang w:val="fr-CA"/>
        </w:rPr>
        <w:t>incluent la douleur abdominale chronique, la constipation fonctionnelle, la diarrhée fonctionnelle, la dyspepsie fonctionnelle, les coliques du nourrisson et le ball</w:t>
      </w:r>
      <w:r w:rsidR="00187C58">
        <w:rPr>
          <w:rFonts w:ascii="Tahoma" w:hAnsi="Tahoma" w:cs="Tahoma"/>
          <w:lang w:val="fr-CA"/>
        </w:rPr>
        <w:t xml:space="preserve">onnement abdominal fonctionnel. </w:t>
      </w:r>
      <w:r>
        <w:rPr>
          <w:rFonts w:ascii="Tahoma" w:hAnsi="Tahoma" w:cs="Tahoma"/>
          <w:lang w:val="fr-CA"/>
        </w:rPr>
        <w:t>Il ex</w:t>
      </w:r>
      <w:r w:rsidR="00187C58">
        <w:rPr>
          <w:rFonts w:ascii="Tahoma" w:hAnsi="Tahoma" w:cs="Tahoma"/>
          <w:lang w:val="fr-CA"/>
        </w:rPr>
        <w:t>iste trois sous-catégories</w:t>
      </w:r>
      <w:r>
        <w:rPr>
          <w:rFonts w:ascii="Tahoma" w:hAnsi="Tahoma" w:cs="Tahoma"/>
          <w:lang w:val="fr-CA"/>
        </w:rPr>
        <w:t> :</w:t>
      </w:r>
    </w:p>
    <w:p w:rsidR="00070A5B" w:rsidRDefault="00070A5B" w:rsidP="00070A5B">
      <w:pPr>
        <w:pStyle w:val="Paragraphedeliste"/>
        <w:numPr>
          <w:ilvl w:val="0"/>
          <w:numId w:val="15"/>
        </w:numPr>
        <w:spacing w:line="312" w:lineRule="auto"/>
        <w:jc w:val="both"/>
        <w:rPr>
          <w:rFonts w:ascii="Tahoma" w:hAnsi="Tahoma" w:cs="Tahoma"/>
          <w:lang w:val="fr-CA"/>
        </w:rPr>
      </w:pPr>
      <w:r>
        <w:rPr>
          <w:rFonts w:ascii="Tahoma" w:hAnsi="Tahoma" w:cs="Tahoma"/>
          <w:lang w:val="fr-CA"/>
        </w:rPr>
        <w:t>SCI avec prédominance de diarrhée ;</w:t>
      </w:r>
    </w:p>
    <w:p w:rsidR="00070A5B" w:rsidRDefault="00070A5B" w:rsidP="00070A5B">
      <w:pPr>
        <w:pStyle w:val="Paragraphedeliste"/>
        <w:numPr>
          <w:ilvl w:val="0"/>
          <w:numId w:val="15"/>
        </w:numPr>
        <w:spacing w:line="312" w:lineRule="auto"/>
        <w:jc w:val="both"/>
        <w:rPr>
          <w:rFonts w:ascii="Tahoma" w:hAnsi="Tahoma" w:cs="Tahoma"/>
          <w:lang w:val="fr-CA"/>
        </w:rPr>
      </w:pPr>
      <w:r>
        <w:rPr>
          <w:rFonts w:ascii="Tahoma" w:hAnsi="Tahoma" w:cs="Tahoma"/>
          <w:lang w:val="fr-CA"/>
        </w:rPr>
        <w:t>SCI avec prédominance de constipation ;</w:t>
      </w:r>
    </w:p>
    <w:p w:rsidR="00070A5B" w:rsidRDefault="00070A5B" w:rsidP="00070A5B">
      <w:pPr>
        <w:pStyle w:val="Paragraphedeliste"/>
        <w:numPr>
          <w:ilvl w:val="0"/>
          <w:numId w:val="15"/>
        </w:numPr>
        <w:spacing w:line="312" w:lineRule="auto"/>
        <w:jc w:val="both"/>
        <w:rPr>
          <w:rFonts w:ascii="Tahoma" w:hAnsi="Tahoma" w:cs="Tahoma"/>
          <w:lang w:val="fr-CA"/>
        </w:rPr>
      </w:pPr>
      <w:r>
        <w:rPr>
          <w:rFonts w:ascii="Tahoma" w:hAnsi="Tahoma" w:cs="Tahoma"/>
          <w:lang w:val="fr-CA"/>
        </w:rPr>
        <w:t>SCI avec une alternance de diarrhée et de constipation.</w:t>
      </w:r>
    </w:p>
    <w:p w:rsidR="00070A5B" w:rsidRDefault="00070A5B" w:rsidP="00070A5B">
      <w:pPr>
        <w:spacing w:line="312" w:lineRule="auto"/>
        <w:jc w:val="both"/>
        <w:rPr>
          <w:rFonts w:ascii="Tahoma" w:hAnsi="Tahoma" w:cs="Tahoma"/>
          <w:lang w:val="fr-CA"/>
        </w:rPr>
      </w:pPr>
      <w:r>
        <w:rPr>
          <w:rFonts w:ascii="Tahoma" w:hAnsi="Tahoma" w:cs="Tahoma"/>
          <w:lang w:val="fr-CA"/>
        </w:rPr>
        <w:t>L’approche du patient avec un côlon irritable, dont le spectre clinique est assez vaste, est basée principalement sur :</w:t>
      </w:r>
    </w:p>
    <w:p w:rsidR="00070A5B" w:rsidRDefault="00070A5B" w:rsidP="00070A5B">
      <w:pPr>
        <w:pStyle w:val="Paragraphedeliste"/>
        <w:numPr>
          <w:ilvl w:val="0"/>
          <w:numId w:val="16"/>
        </w:numPr>
        <w:spacing w:line="312" w:lineRule="auto"/>
        <w:jc w:val="both"/>
        <w:rPr>
          <w:rFonts w:ascii="Tahoma" w:hAnsi="Tahoma" w:cs="Tahoma"/>
          <w:lang w:val="fr-CA"/>
        </w:rPr>
      </w:pPr>
      <w:r>
        <w:rPr>
          <w:rFonts w:ascii="Tahoma" w:hAnsi="Tahoma" w:cs="Tahoma"/>
          <w:lang w:val="fr-CA"/>
        </w:rPr>
        <w:t>L’évaluation clinique ;</w:t>
      </w:r>
    </w:p>
    <w:p w:rsidR="00070A5B" w:rsidRDefault="00070A5B" w:rsidP="00070A5B">
      <w:pPr>
        <w:pStyle w:val="Paragraphedeliste"/>
        <w:numPr>
          <w:ilvl w:val="0"/>
          <w:numId w:val="16"/>
        </w:numPr>
        <w:spacing w:line="312" w:lineRule="auto"/>
        <w:jc w:val="both"/>
        <w:rPr>
          <w:rFonts w:ascii="Tahoma" w:hAnsi="Tahoma" w:cs="Tahoma"/>
          <w:lang w:val="fr-CA"/>
        </w:rPr>
      </w:pPr>
      <w:r>
        <w:rPr>
          <w:rFonts w:ascii="Tahoma" w:hAnsi="Tahoma" w:cs="Tahoma"/>
          <w:lang w:val="fr-CA"/>
        </w:rPr>
        <w:t>Un diagnostic présomptif ;</w:t>
      </w:r>
    </w:p>
    <w:p w:rsidR="00070A5B" w:rsidRDefault="00070A5B" w:rsidP="00070A5B">
      <w:pPr>
        <w:pStyle w:val="Paragraphedeliste"/>
        <w:numPr>
          <w:ilvl w:val="0"/>
          <w:numId w:val="16"/>
        </w:numPr>
        <w:spacing w:line="312" w:lineRule="auto"/>
        <w:jc w:val="both"/>
        <w:rPr>
          <w:rFonts w:ascii="Tahoma" w:hAnsi="Tahoma" w:cs="Tahoma"/>
          <w:lang w:val="fr-CA"/>
        </w:rPr>
      </w:pPr>
      <w:r>
        <w:rPr>
          <w:rFonts w:ascii="Tahoma" w:hAnsi="Tahoma" w:cs="Tahoma"/>
          <w:lang w:val="fr-CA"/>
        </w:rPr>
        <w:t>L’exclusion de pathologie organique par l’absence de signaux d’alarme ;</w:t>
      </w:r>
    </w:p>
    <w:p w:rsidR="00070A5B" w:rsidRDefault="00070A5B" w:rsidP="00070A5B">
      <w:pPr>
        <w:pStyle w:val="Paragraphedeliste"/>
        <w:numPr>
          <w:ilvl w:val="0"/>
          <w:numId w:val="16"/>
        </w:numPr>
        <w:spacing w:line="312" w:lineRule="auto"/>
        <w:jc w:val="both"/>
        <w:rPr>
          <w:rFonts w:ascii="Tahoma" w:hAnsi="Tahoma" w:cs="Tahoma"/>
          <w:lang w:val="fr-CA"/>
        </w:rPr>
      </w:pPr>
      <w:r>
        <w:rPr>
          <w:rFonts w:ascii="Tahoma" w:hAnsi="Tahoma" w:cs="Tahoma"/>
          <w:lang w:val="fr-CA"/>
        </w:rPr>
        <w:t>Un essai thérapeutique.</w:t>
      </w:r>
    </w:p>
    <w:p w:rsidR="00070A5B" w:rsidRDefault="00450846" w:rsidP="00070A5B">
      <w:pPr>
        <w:spacing w:line="312" w:lineRule="auto"/>
        <w:jc w:val="both"/>
        <w:rPr>
          <w:rFonts w:ascii="Tahoma" w:hAnsi="Tahoma" w:cs="Tahoma"/>
          <w:lang w:val="fr-CA"/>
        </w:rPr>
      </w:pPr>
      <w:r>
        <w:rPr>
          <w:rFonts w:ascii="Tahoma" w:hAnsi="Tahoma" w:cs="Tahoma"/>
          <w:lang w:val="fr-CA"/>
        </w:rPr>
        <w:t xml:space="preserve">La prévalence du côlon irritable est inconnue, car les symptômes sont fluctuants. La majorité des patients sont </w:t>
      </w:r>
      <w:r w:rsidRPr="00450846">
        <w:rPr>
          <w:rFonts w:ascii="Tahoma" w:hAnsi="Tahoma" w:cs="Tahoma"/>
          <w:color w:val="0070C0"/>
          <w:lang w:val="fr-CA"/>
        </w:rPr>
        <w:t>externes</w:t>
      </w:r>
      <w:r>
        <w:rPr>
          <w:rFonts w:ascii="Tahoma" w:hAnsi="Tahoma" w:cs="Tahoma"/>
          <w:lang w:val="fr-CA"/>
        </w:rPr>
        <w:t>. Le côlon irritable est une cause importante de référence en gastroentérologie. La moitié des patients avec un SCI vont consulter. Les hommes sont autant atteints que les femmes, mais ont tendance à moins consulter. La moitié des diagnostics seront effectués avant 35 ans. Le SCI est plus fréquent chez les caucasiens.</w:t>
      </w:r>
    </w:p>
    <w:p w:rsidR="00450846" w:rsidRDefault="00450846" w:rsidP="00070A5B">
      <w:pPr>
        <w:spacing w:line="312" w:lineRule="auto"/>
        <w:jc w:val="both"/>
        <w:rPr>
          <w:rFonts w:ascii="Tahoma" w:hAnsi="Tahoma" w:cs="Tahoma"/>
          <w:lang w:val="fr-CA"/>
        </w:rPr>
      </w:pPr>
      <w:r>
        <w:rPr>
          <w:rFonts w:ascii="Tahoma" w:hAnsi="Tahoma" w:cs="Tahoma"/>
          <w:lang w:val="fr-CA"/>
        </w:rPr>
        <w:t xml:space="preserve">La </w:t>
      </w:r>
      <w:r w:rsidRPr="00450846">
        <w:rPr>
          <w:rFonts w:ascii="Tahoma" w:hAnsi="Tahoma" w:cs="Tahoma"/>
          <w:color w:val="0070C0"/>
          <w:lang w:val="fr-CA"/>
        </w:rPr>
        <w:t>physiopathologie</w:t>
      </w:r>
      <w:r>
        <w:rPr>
          <w:rFonts w:ascii="Tahoma" w:hAnsi="Tahoma" w:cs="Tahoma"/>
          <w:lang w:val="fr-CA"/>
        </w:rPr>
        <w:t xml:space="preserve"> du côlon irritable est partiellement connue. Elle serait reliée à l’état émotif, aux repas, aux agents </w:t>
      </w:r>
      <w:proofErr w:type="spellStart"/>
      <w:r>
        <w:rPr>
          <w:rFonts w:ascii="Tahoma" w:hAnsi="Tahoma" w:cs="Tahoma"/>
          <w:lang w:val="fr-CA"/>
        </w:rPr>
        <w:t>neurohormonaux</w:t>
      </w:r>
      <w:proofErr w:type="spellEnd"/>
      <w:r>
        <w:rPr>
          <w:rFonts w:ascii="Tahoma" w:hAnsi="Tahoma" w:cs="Tahoma"/>
          <w:lang w:val="fr-CA"/>
        </w:rPr>
        <w:t>, aux hormones gastro-intestinales, aux toxines et à la distension intestinale. L’apparition post gastro-entérite est fréquente. On divise</w:t>
      </w:r>
      <w:r w:rsidR="00C15910">
        <w:rPr>
          <w:rFonts w:ascii="Tahoma" w:hAnsi="Tahoma" w:cs="Tahoma"/>
          <w:lang w:val="fr-CA"/>
        </w:rPr>
        <w:t xml:space="preserve"> typiquement les étiologies en trois</w:t>
      </w:r>
      <w:r>
        <w:rPr>
          <w:rFonts w:ascii="Tahoma" w:hAnsi="Tahoma" w:cs="Tahoma"/>
          <w:lang w:val="fr-CA"/>
        </w:rPr>
        <w:t xml:space="preserve"> groupes :</w:t>
      </w:r>
    </w:p>
    <w:p w:rsidR="00450846" w:rsidRDefault="00450846" w:rsidP="00450846">
      <w:pPr>
        <w:pStyle w:val="Paragraphedeliste"/>
        <w:numPr>
          <w:ilvl w:val="0"/>
          <w:numId w:val="17"/>
        </w:numPr>
        <w:spacing w:line="312" w:lineRule="auto"/>
        <w:jc w:val="both"/>
        <w:rPr>
          <w:rFonts w:ascii="Tahoma" w:hAnsi="Tahoma" w:cs="Tahoma"/>
          <w:lang w:val="fr-CA"/>
        </w:rPr>
      </w:pPr>
      <w:r>
        <w:rPr>
          <w:rFonts w:ascii="Tahoma" w:hAnsi="Tahoma" w:cs="Tahoma"/>
          <w:lang w:val="fr-CA"/>
        </w:rPr>
        <w:t xml:space="preserve">Un </w:t>
      </w:r>
      <w:r w:rsidRPr="00450846">
        <w:rPr>
          <w:rFonts w:ascii="Tahoma" w:hAnsi="Tahoma" w:cs="Tahoma"/>
          <w:color w:val="0070C0"/>
          <w:lang w:val="fr-CA"/>
        </w:rPr>
        <w:t xml:space="preserve">trouble de la motilité intestinale </w:t>
      </w:r>
      <w:r>
        <w:rPr>
          <w:rFonts w:ascii="Tahoma" w:hAnsi="Tahoma" w:cs="Tahoma"/>
          <w:lang w:val="fr-CA"/>
        </w:rPr>
        <w:t>affectant l’amplitude et la fréquence des ondes de propagation et, par le fait même, le temps de transit ;</w:t>
      </w:r>
    </w:p>
    <w:p w:rsidR="00450846" w:rsidRDefault="00450846" w:rsidP="00450846">
      <w:pPr>
        <w:pStyle w:val="Paragraphedeliste"/>
        <w:numPr>
          <w:ilvl w:val="0"/>
          <w:numId w:val="17"/>
        </w:numPr>
        <w:spacing w:line="312" w:lineRule="auto"/>
        <w:jc w:val="both"/>
        <w:rPr>
          <w:rFonts w:ascii="Tahoma" w:hAnsi="Tahoma" w:cs="Tahoma"/>
          <w:lang w:val="fr-CA"/>
        </w:rPr>
      </w:pPr>
      <w:r>
        <w:rPr>
          <w:rFonts w:ascii="Tahoma" w:hAnsi="Tahoma" w:cs="Tahoma"/>
          <w:lang w:val="fr-CA"/>
        </w:rPr>
        <w:t xml:space="preserve">Une </w:t>
      </w:r>
      <w:r w:rsidRPr="00450846">
        <w:rPr>
          <w:rFonts w:ascii="Tahoma" w:hAnsi="Tahoma" w:cs="Tahoma"/>
          <w:color w:val="0070C0"/>
          <w:lang w:val="fr-CA"/>
        </w:rPr>
        <w:t xml:space="preserve">perception viscérale anormale </w:t>
      </w:r>
      <w:r>
        <w:rPr>
          <w:rFonts w:ascii="Tahoma" w:hAnsi="Tahoma" w:cs="Tahoma"/>
          <w:lang w:val="fr-CA"/>
        </w:rPr>
        <w:t>caractérisée par une sensibilité excessive à la distension intestinale et/ou une sensation différente de volume du rectum associée ou non à une hyperactivité motrice rectale ;</w:t>
      </w:r>
    </w:p>
    <w:p w:rsidR="00450846" w:rsidRDefault="00187C58" w:rsidP="00187C58">
      <w:pPr>
        <w:pStyle w:val="Paragraphedeliste"/>
        <w:numPr>
          <w:ilvl w:val="0"/>
          <w:numId w:val="17"/>
        </w:numPr>
        <w:spacing w:line="312" w:lineRule="auto"/>
        <w:jc w:val="both"/>
        <w:rPr>
          <w:rFonts w:ascii="Tahoma" w:hAnsi="Tahoma" w:cs="Tahoma"/>
          <w:lang w:val="fr-CA"/>
        </w:rPr>
      </w:pPr>
      <w:r>
        <w:rPr>
          <w:rFonts w:ascii="Tahoma" w:hAnsi="Tahoma" w:cs="Tahoma"/>
          <w:lang w:val="fr-CA"/>
        </w:rPr>
        <w:t xml:space="preserve">Un trouble </w:t>
      </w:r>
      <w:r w:rsidRPr="00187C58">
        <w:rPr>
          <w:rFonts w:ascii="Tahoma" w:hAnsi="Tahoma" w:cs="Tahoma"/>
          <w:color w:val="0070C0"/>
          <w:lang w:val="fr-CA"/>
        </w:rPr>
        <w:t xml:space="preserve">psychologique </w:t>
      </w:r>
      <w:r>
        <w:rPr>
          <w:rFonts w:ascii="Tahoma" w:hAnsi="Tahoma" w:cs="Tahoma"/>
          <w:lang w:val="fr-CA"/>
        </w:rPr>
        <w:t xml:space="preserve">comme la </w:t>
      </w:r>
      <w:r w:rsidR="00450846">
        <w:rPr>
          <w:rFonts w:ascii="Tahoma" w:hAnsi="Tahoma" w:cs="Tahoma"/>
          <w:lang w:val="fr-CA"/>
        </w:rPr>
        <w:t>somatisation</w:t>
      </w:r>
      <w:r>
        <w:rPr>
          <w:rFonts w:ascii="Tahoma" w:hAnsi="Tahoma" w:cs="Tahoma"/>
          <w:lang w:val="fr-CA"/>
        </w:rPr>
        <w:t xml:space="preserve"> (</w:t>
      </w:r>
      <w:r w:rsidRPr="00187C58">
        <w:rPr>
          <w:rFonts w:ascii="Tahoma" w:hAnsi="Tahoma" w:cs="Tahoma"/>
          <w:lang w:val="fr-CA"/>
        </w:rPr>
        <w:t>traduction physique d'un conflit psychique</w:t>
      </w:r>
      <w:r>
        <w:rPr>
          <w:rFonts w:ascii="Tahoma" w:hAnsi="Tahoma" w:cs="Tahoma"/>
          <w:lang w:val="fr-CA"/>
        </w:rPr>
        <w:t>)</w:t>
      </w:r>
      <w:r w:rsidR="00450846">
        <w:rPr>
          <w:rFonts w:ascii="Tahoma" w:hAnsi="Tahoma" w:cs="Tahoma"/>
          <w:lang w:val="fr-CA"/>
        </w:rPr>
        <w:t xml:space="preserve">, </w:t>
      </w:r>
      <w:r>
        <w:rPr>
          <w:rFonts w:ascii="Tahoma" w:hAnsi="Tahoma" w:cs="Tahoma"/>
          <w:lang w:val="fr-CA"/>
        </w:rPr>
        <w:t>l’</w:t>
      </w:r>
      <w:r w:rsidR="00450846">
        <w:rPr>
          <w:rFonts w:ascii="Tahoma" w:hAnsi="Tahoma" w:cs="Tahoma"/>
          <w:lang w:val="fr-CA"/>
        </w:rPr>
        <w:t xml:space="preserve">anxiété, </w:t>
      </w:r>
      <w:r>
        <w:rPr>
          <w:rFonts w:ascii="Tahoma" w:hAnsi="Tahoma" w:cs="Tahoma"/>
          <w:lang w:val="fr-CA"/>
        </w:rPr>
        <w:t xml:space="preserve">la phobie et la </w:t>
      </w:r>
      <w:r w:rsidR="00450846">
        <w:rPr>
          <w:rFonts w:ascii="Tahoma" w:hAnsi="Tahoma" w:cs="Tahoma"/>
          <w:lang w:val="fr-CA"/>
        </w:rPr>
        <w:t>parano</w:t>
      </w:r>
      <w:r>
        <w:rPr>
          <w:rFonts w:ascii="Tahoma" w:hAnsi="Tahoma" w:cs="Tahoma"/>
          <w:lang w:val="fr-CA"/>
        </w:rPr>
        <w:t>ïa</w:t>
      </w:r>
      <w:r w:rsidR="00450846">
        <w:rPr>
          <w:rFonts w:ascii="Tahoma" w:hAnsi="Tahoma" w:cs="Tahoma"/>
          <w:lang w:val="fr-CA"/>
        </w:rPr>
        <w:t>.</w:t>
      </w:r>
    </w:p>
    <w:p w:rsidR="00450846" w:rsidRDefault="00187C58" w:rsidP="00450846">
      <w:pPr>
        <w:spacing w:line="312" w:lineRule="auto"/>
        <w:jc w:val="both"/>
        <w:rPr>
          <w:rFonts w:ascii="Tahoma" w:hAnsi="Tahoma" w:cs="Tahoma"/>
          <w:lang w:val="fr-CA"/>
        </w:rPr>
      </w:pPr>
      <w:r>
        <w:rPr>
          <w:rFonts w:ascii="Tahoma" w:hAnsi="Tahoma" w:cs="Tahoma"/>
          <w:lang w:val="fr-CA"/>
        </w:rPr>
        <w:lastRenderedPageBreak/>
        <w:t>D’autres étiologies incluent l’inflammation microscopique, la situation post entérite infectieuse et la malabsorption de sels biliaires ou de disaccharides.</w:t>
      </w:r>
    </w:p>
    <w:p w:rsidR="00187C58" w:rsidRDefault="00187C58" w:rsidP="00450846">
      <w:pPr>
        <w:spacing w:line="312" w:lineRule="auto"/>
        <w:jc w:val="both"/>
        <w:rPr>
          <w:rFonts w:ascii="Tahoma" w:hAnsi="Tahoma" w:cs="Tahoma"/>
          <w:lang w:val="fr-CA"/>
        </w:rPr>
      </w:pPr>
      <w:r>
        <w:rPr>
          <w:rFonts w:ascii="Tahoma" w:hAnsi="Tahoma" w:cs="Tahoma"/>
          <w:lang w:val="fr-CA"/>
        </w:rPr>
        <w:t xml:space="preserve">La présentation clinique est peu spécifique, comme il y a une variabilité dans les symptômes, dans l’intensité et dans le temps. On pourra retrouver du </w:t>
      </w:r>
      <w:r w:rsidRPr="00187C58">
        <w:rPr>
          <w:rFonts w:ascii="Tahoma" w:hAnsi="Tahoma" w:cs="Tahoma"/>
          <w:color w:val="0070C0"/>
          <w:lang w:val="fr-CA"/>
        </w:rPr>
        <w:t>mucus</w:t>
      </w:r>
      <w:r>
        <w:rPr>
          <w:rFonts w:ascii="Tahoma" w:hAnsi="Tahoma" w:cs="Tahoma"/>
          <w:lang w:val="fr-CA"/>
        </w:rPr>
        <w:t xml:space="preserve"> dans les selles et des signes de stress à l’examen ou au questionnaire. Ce stress peut être infectieux, diététique ou émotif. Typiquement, les symptômes sont surtout diurnes.</w:t>
      </w:r>
    </w:p>
    <w:p w:rsidR="00187C58" w:rsidRDefault="00187C58" w:rsidP="00450846">
      <w:pPr>
        <w:spacing w:line="312" w:lineRule="auto"/>
        <w:jc w:val="both"/>
        <w:rPr>
          <w:rFonts w:ascii="Tahoma" w:hAnsi="Tahoma" w:cs="Tahoma"/>
          <w:lang w:val="fr-CA"/>
        </w:rPr>
      </w:pPr>
      <w:r>
        <w:rPr>
          <w:rFonts w:ascii="Tahoma" w:hAnsi="Tahoma" w:cs="Tahoma"/>
          <w:lang w:val="fr-CA"/>
        </w:rPr>
        <w:t>Les critères de Manning, utiles au diagnostic, incluent :</w:t>
      </w:r>
    </w:p>
    <w:p w:rsidR="00187C58" w:rsidRPr="00187C58" w:rsidRDefault="00187C58" w:rsidP="00187C58">
      <w:pPr>
        <w:pStyle w:val="Paragraphedeliste"/>
        <w:numPr>
          <w:ilvl w:val="0"/>
          <w:numId w:val="18"/>
        </w:numPr>
        <w:spacing w:line="312" w:lineRule="auto"/>
        <w:jc w:val="both"/>
        <w:rPr>
          <w:rFonts w:ascii="Tahoma" w:hAnsi="Tahoma" w:cs="Tahoma"/>
          <w:lang w:val="fr-CA"/>
        </w:rPr>
      </w:pPr>
      <w:r w:rsidRPr="00187C58">
        <w:rPr>
          <w:rFonts w:ascii="Tahoma" w:hAnsi="Tahoma" w:cs="Tahoma"/>
          <w:lang w:val="fr-CA"/>
        </w:rPr>
        <w:t>Douleur soulagée par la défécation</w:t>
      </w:r>
      <w:r>
        <w:rPr>
          <w:rFonts w:ascii="Tahoma" w:hAnsi="Tahoma" w:cs="Tahoma"/>
          <w:lang w:val="fr-CA"/>
        </w:rPr>
        <w:t xml:space="preserve"> ;</w:t>
      </w:r>
    </w:p>
    <w:p w:rsidR="00187C58" w:rsidRPr="00187C58" w:rsidRDefault="00187C58" w:rsidP="00187C58">
      <w:pPr>
        <w:pStyle w:val="Paragraphedeliste"/>
        <w:numPr>
          <w:ilvl w:val="0"/>
          <w:numId w:val="18"/>
        </w:numPr>
        <w:spacing w:line="312" w:lineRule="auto"/>
        <w:jc w:val="both"/>
        <w:rPr>
          <w:rFonts w:ascii="Tahoma" w:hAnsi="Tahoma" w:cs="Tahoma"/>
          <w:lang w:val="fr-CA"/>
        </w:rPr>
      </w:pPr>
      <w:r w:rsidRPr="00187C58">
        <w:rPr>
          <w:rFonts w:ascii="Tahoma" w:hAnsi="Tahoma" w:cs="Tahoma"/>
          <w:lang w:val="fr-CA"/>
        </w:rPr>
        <w:t>Selles plus fréquentes avec épisode</w:t>
      </w:r>
      <w:r w:rsidR="00C15910">
        <w:rPr>
          <w:rFonts w:ascii="Tahoma" w:hAnsi="Tahoma" w:cs="Tahoma"/>
          <w:lang w:val="fr-CA"/>
        </w:rPr>
        <w:t>(s)</w:t>
      </w:r>
      <w:r w:rsidRPr="00187C58">
        <w:rPr>
          <w:rFonts w:ascii="Tahoma" w:hAnsi="Tahoma" w:cs="Tahoma"/>
          <w:lang w:val="fr-CA"/>
        </w:rPr>
        <w:t xml:space="preserve"> de douleur</w:t>
      </w:r>
      <w:r>
        <w:rPr>
          <w:rFonts w:ascii="Tahoma" w:hAnsi="Tahoma" w:cs="Tahoma"/>
          <w:lang w:val="fr-CA"/>
        </w:rPr>
        <w:t xml:space="preserve"> ;</w:t>
      </w:r>
    </w:p>
    <w:p w:rsidR="00187C58" w:rsidRPr="00187C58" w:rsidRDefault="00187C58" w:rsidP="00187C58">
      <w:pPr>
        <w:pStyle w:val="Paragraphedeliste"/>
        <w:numPr>
          <w:ilvl w:val="0"/>
          <w:numId w:val="18"/>
        </w:numPr>
        <w:spacing w:line="312" w:lineRule="auto"/>
        <w:jc w:val="both"/>
        <w:rPr>
          <w:rFonts w:ascii="Tahoma" w:hAnsi="Tahoma" w:cs="Tahoma"/>
          <w:lang w:val="fr-CA"/>
        </w:rPr>
      </w:pPr>
      <w:r w:rsidRPr="00187C58">
        <w:rPr>
          <w:rFonts w:ascii="Tahoma" w:hAnsi="Tahoma" w:cs="Tahoma"/>
          <w:lang w:val="fr-CA"/>
        </w:rPr>
        <w:t>Selles plus molles avec épisode</w:t>
      </w:r>
      <w:r w:rsidR="00C15910">
        <w:rPr>
          <w:rFonts w:ascii="Tahoma" w:hAnsi="Tahoma" w:cs="Tahoma"/>
          <w:lang w:val="fr-CA"/>
        </w:rPr>
        <w:t>(s)</w:t>
      </w:r>
      <w:r w:rsidRPr="00187C58">
        <w:rPr>
          <w:rFonts w:ascii="Tahoma" w:hAnsi="Tahoma" w:cs="Tahoma"/>
          <w:lang w:val="fr-CA"/>
        </w:rPr>
        <w:t xml:space="preserve"> de douleur</w:t>
      </w:r>
      <w:r>
        <w:rPr>
          <w:rFonts w:ascii="Tahoma" w:hAnsi="Tahoma" w:cs="Tahoma"/>
          <w:lang w:val="fr-CA"/>
        </w:rPr>
        <w:t xml:space="preserve"> ;</w:t>
      </w:r>
    </w:p>
    <w:p w:rsidR="00187C58" w:rsidRPr="00187C58" w:rsidRDefault="00187C58" w:rsidP="00187C58">
      <w:pPr>
        <w:pStyle w:val="Paragraphedeliste"/>
        <w:numPr>
          <w:ilvl w:val="0"/>
          <w:numId w:val="18"/>
        </w:numPr>
        <w:spacing w:line="312" w:lineRule="auto"/>
        <w:jc w:val="both"/>
        <w:rPr>
          <w:rFonts w:ascii="Tahoma" w:hAnsi="Tahoma" w:cs="Tahoma"/>
          <w:lang w:val="fr-CA"/>
        </w:rPr>
      </w:pPr>
      <w:r w:rsidRPr="00187C58">
        <w:rPr>
          <w:rFonts w:ascii="Tahoma" w:hAnsi="Tahoma" w:cs="Tahoma"/>
          <w:lang w:val="fr-CA"/>
        </w:rPr>
        <w:t>Distension abdominale visible</w:t>
      </w:r>
      <w:r>
        <w:rPr>
          <w:rFonts w:ascii="Tahoma" w:hAnsi="Tahoma" w:cs="Tahoma"/>
          <w:lang w:val="fr-CA"/>
        </w:rPr>
        <w:t xml:space="preserve"> ;</w:t>
      </w:r>
    </w:p>
    <w:p w:rsidR="00187C58" w:rsidRPr="00187C58" w:rsidRDefault="00187C58" w:rsidP="00187C58">
      <w:pPr>
        <w:pStyle w:val="Paragraphedeliste"/>
        <w:numPr>
          <w:ilvl w:val="0"/>
          <w:numId w:val="18"/>
        </w:numPr>
        <w:spacing w:line="312" w:lineRule="auto"/>
        <w:jc w:val="both"/>
        <w:rPr>
          <w:rFonts w:ascii="Tahoma" w:hAnsi="Tahoma" w:cs="Tahoma"/>
          <w:lang w:val="fr-CA"/>
        </w:rPr>
      </w:pPr>
      <w:r w:rsidRPr="00187C58">
        <w:rPr>
          <w:rFonts w:ascii="Tahoma" w:hAnsi="Tahoma" w:cs="Tahoma"/>
          <w:lang w:val="fr-CA"/>
        </w:rPr>
        <w:t>Présence de mucus</w:t>
      </w:r>
      <w:r>
        <w:rPr>
          <w:rFonts w:ascii="Tahoma" w:hAnsi="Tahoma" w:cs="Tahoma"/>
          <w:lang w:val="fr-CA"/>
        </w:rPr>
        <w:t xml:space="preserve"> ;</w:t>
      </w:r>
    </w:p>
    <w:p w:rsidR="00187C58" w:rsidRDefault="00187C58" w:rsidP="00187C58">
      <w:pPr>
        <w:pStyle w:val="Paragraphedeliste"/>
        <w:numPr>
          <w:ilvl w:val="0"/>
          <w:numId w:val="18"/>
        </w:numPr>
        <w:spacing w:line="312" w:lineRule="auto"/>
        <w:jc w:val="both"/>
        <w:rPr>
          <w:rFonts w:ascii="Tahoma" w:hAnsi="Tahoma" w:cs="Tahoma"/>
          <w:lang w:val="fr-CA"/>
        </w:rPr>
      </w:pPr>
      <w:r w:rsidRPr="00187C58">
        <w:rPr>
          <w:rFonts w:ascii="Tahoma" w:hAnsi="Tahoma" w:cs="Tahoma"/>
          <w:lang w:val="fr-CA"/>
        </w:rPr>
        <w:t>Sensation d’évacuation incomplète</w:t>
      </w:r>
      <w:r>
        <w:rPr>
          <w:rFonts w:ascii="Tahoma" w:hAnsi="Tahoma" w:cs="Tahoma"/>
          <w:lang w:val="fr-CA"/>
        </w:rPr>
        <w:t>.</w:t>
      </w:r>
    </w:p>
    <w:p w:rsidR="00187C58" w:rsidRDefault="00187C58" w:rsidP="00187C58">
      <w:pPr>
        <w:spacing w:line="312" w:lineRule="auto"/>
        <w:jc w:val="both"/>
        <w:rPr>
          <w:rFonts w:ascii="Tahoma" w:hAnsi="Tahoma" w:cs="Tahoma"/>
          <w:lang w:val="fr-CA"/>
        </w:rPr>
      </w:pPr>
      <w:r>
        <w:rPr>
          <w:rFonts w:ascii="Tahoma" w:hAnsi="Tahoma" w:cs="Tahoma"/>
          <w:lang w:val="fr-CA"/>
        </w:rPr>
        <w:t>La probabilité du diagnostic est proportionnelle au nombre de symptômes présents.</w:t>
      </w:r>
    </w:p>
    <w:p w:rsidR="00BF0969" w:rsidRDefault="00BF0969" w:rsidP="00187C58">
      <w:pPr>
        <w:spacing w:line="312" w:lineRule="auto"/>
        <w:jc w:val="both"/>
        <w:rPr>
          <w:rFonts w:ascii="Tahoma" w:hAnsi="Tahoma" w:cs="Tahoma"/>
          <w:lang w:val="fr-CA"/>
        </w:rPr>
      </w:pPr>
      <w:r>
        <w:rPr>
          <w:rFonts w:ascii="Tahoma" w:hAnsi="Tahoma" w:cs="Tahoma"/>
          <w:lang w:val="fr-CA"/>
        </w:rPr>
        <w:t xml:space="preserve">Les critères de Rome, aussi utiles au diagnostic, témoignent du fait qu’il doit y avoir une douleur abdominale </w:t>
      </w:r>
      <w:r w:rsidRPr="00BF0969">
        <w:rPr>
          <w:rFonts w:ascii="Tahoma" w:hAnsi="Tahoma" w:cs="Tahoma"/>
          <w:color w:val="0070C0"/>
          <w:lang w:val="fr-CA"/>
        </w:rPr>
        <w:t>récidivante</w:t>
      </w:r>
      <w:r>
        <w:rPr>
          <w:rFonts w:ascii="Tahoma" w:hAnsi="Tahoma" w:cs="Tahoma"/>
          <w:lang w:val="fr-CA"/>
        </w:rPr>
        <w:t xml:space="preserve"> ou un inconfort au moins 3 jours par mois depuis au moins 3 mois au moment de la consultation. Il doit y avoir au moins deux de ces symptômes :</w:t>
      </w:r>
    </w:p>
    <w:p w:rsidR="00BF0969" w:rsidRDefault="00BF0969" w:rsidP="00BF0969">
      <w:pPr>
        <w:pStyle w:val="Paragraphedeliste"/>
        <w:numPr>
          <w:ilvl w:val="0"/>
          <w:numId w:val="19"/>
        </w:numPr>
        <w:spacing w:line="312" w:lineRule="auto"/>
        <w:jc w:val="both"/>
        <w:rPr>
          <w:rFonts w:ascii="Tahoma" w:hAnsi="Tahoma" w:cs="Tahoma"/>
          <w:lang w:val="fr-CA"/>
        </w:rPr>
      </w:pPr>
      <w:r>
        <w:rPr>
          <w:rFonts w:ascii="Tahoma" w:hAnsi="Tahoma" w:cs="Tahoma"/>
          <w:lang w:val="fr-CA"/>
        </w:rPr>
        <w:t>Amélioration de la douleur à la défécation ;</w:t>
      </w:r>
    </w:p>
    <w:p w:rsidR="00BF0969" w:rsidRDefault="00BF0969" w:rsidP="00BF0969">
      <w:pPr>
        <w:pStyle w:val="Paragraphedeliste"/>
        <w:numPr>
          <w:ilvl w:val="0"/>
          <w:numId w:val="19"/>
        </w:numPr>
        <w:spacing w:line="312" w:lineRule="auto"/>
        <w:jc w:val="both"/>
        <w:rPr>
          <w:rFonts w:ascii="Tahoma" w:hAnsi="Tahoma" w:cs="Tahoma"/>
          <w:lang w:val="fr-CA"/>
        </w:rPr>
      </w:pPr>
      <w:r>
        <w:rPr>
          <w:rFonts w:ascii="Tahoma" w:hAnsi="Tahoma" w:cs="Tahoma"/>
          <w:lang w:val="fr-CA"/>
        </w:rPr>
        <w:t>Début de la douleur avec un changement dans la fréquence des selles ;</w:t>
      </w:r>
    </w:p>
    <w:p w:rsidR="00BF0969" w:rsidRDefault="00BF0969" w:rsidP="00BF0969">
      <w:pPr>
        <w:pStyle w:val="Paragraphedeliste"/>
        <w:numPr>
          <w:ilvl w:val="0"/>
          <w:numId w:val="19"/>
        </w:numPr>
        <w:spacing w:line="312" w:lineRule="auto"/>
        <w:jc w:val="both"/>
        <w:rPr>
          <w:rFonts w:ascii="Tahoma" w:hAnsi="Tahoma" w:cs="Tahoma"/>
          <w:lang w:val="fr-CA"/>
        </w:rPr>
      </w:pPr>
      <w:r>
        <w:rPr>
          <w:rFonts w:ascii="Tahoma" w:hAnsi="Tahoma" w:cs="Tahoma"/>
          <w:lang w:val="fr-CA"/>
        </w:rPr>
        <w:t>Début de la douleur avec un changement dans la consistance des selles.</w:t>
      </w:r>
    </w:p>
    <w:p w:rsidR="00BF0969" w:rsidRDefault="00BF0969" w:rsidP="00BF0969">
      <w:pPr>
        <w:spacing w:line="312" w:lineRule="auto"/>
        <w:jc w:val="both"/>
        <w:rPr>
          <w:rFonts w:ascii="Tahoma" w:hAnsi="Tahoma" w:cs="Tahoma"/>
          <w:lang w:val="fr-CA"/>
        </w:rPr>
      </w:pPr>
      <w:r>
        <w:rPr>
          <w:rFonts w:ascii="Tahoma" w:hAnsi="Tahoma" w:cs="Tahoma"/>
          <w:lang w:val="fr-CA"/>
        </w:rPr>
        <w:t xml:space="preserve">Il y a plusieurs </w:t>
      </w:r>
      <w:r w:rsidRPr="00BF0969">
        <w:rPr>
          <w:rFonts w:ascii="Tahoma" w:hAnsi="Tahoma" w:cs="Tahoma"/>
          <w:color w:val="0070C0"/>
          <w:lang w:val="fr-CA"/>
        </w:rPr>
        <w:t>symptômes extra-intestinaux possibles</w:t>
      </w:r>
      <w:r>
        <w:rPr>
          <w:rFonts w:ascii="Tahoma" w:hAnsi="Tahoma" w:cs="Tahoma"/>
          <w:lang w:val="fr-CA"/>
        </w:rPr>
        <w:t>, touchant notamment l’appareil génito-urinaire : mictions fréquentes et impérieuses, sensation de vidange vésicale incomplète, dysménorrhée (menstruations difficiles). Les fibromyalgies, la douleur dorsale, les céphalées, la fatigue, l’hypertension artérielle, la diminution de la concentration, l’insomnie et les palpitations peuvent également faire partie du tableau clinique.</w:t>
      </w:r>
    </w:p>
    <w:p w:rsidR="00BF0969" w:rsidRDefault="00BF0969" w:rsidP="00BF0969">
      <w:pPr>
        <w:spacing w:line="312" w:lineRule="auto"/>
        <w:jc w:val="both"/>
        <w:rPr>
          <w:rFonts w:ascii="Tahoma" w:hAnsi="Tahoma" w:cs="Tahoma"/>
          <w:lang w:val="fr-CA"/>
        </w:rPr>
      </w:pPr>
      <w:r>
        <w:rPr>
          <w:rFonts w:ascii="Tahoma" w:hAnsi="Tahoma" w:cs="Tahoma"/>
          <w:lang w:val="fr-CA"/>
        </w:rPr>
        <w:t>Il faut porter une attention particulière à ces signaux, qui pourraient faire changer l’hypothèse diagnostique initiale :</w:t>
      </w:r>
    </w:p>
    <w:p w:rsidR="00BF0969" w:rsidRDefault="00BF0969" w:rsidP="00BF0969">
      <w:pPr>
        <w:pStyle w:val="Paragraphedeliste"/>
        <w:numPr>
          <w:ilvl w:val="0"/>
          <w:numId w:val="20"/>
        </w:numPr>
        <w:spacing w:line="312" w:lineRule="auto"/>
        <w:jc w:val="both"/>
        <w:rPr>
          <w:rFonts w:ascii="Tahoma" w:hAnsi="Tahoma" w:cs="Tahoma"/>
          <w:lang w:val="fr-CA"/>
        </w:rPr>
        <w:sectPr w:rsidR="00BF0969" w:rsidSect="0028636E">
          <w:headerReference w:type="default" r:id="rId8"/>
          <w:pgSz w:w="12240" w:h="15840"/>
          <w:pgMar w:top="1418" w:right="1701" w:bottom="1418" w:left="1701" w:header="709" w:footer="709" w:gutter="0"/>
          <w:pgNumType w:fmt="upperRoman" w:start="1"/>
          <w:cols w:space="708"/>
          <w:docGrid w:linePitch="360"/>
        </w:sectPr>
      </w:pPr>
    </w:p>
    <w:p w:rsidR="00BF0969" w:rsidRDefault="00BF0969" w:rsidP="00BF0969">
      <w:pPr>
        <w:pStyle w:val="Paragraphedeliste"/>
        <w:numPr>
          <w:ilvl w:val="0"/>
          <w:numId w:val="20"/>
        </w:numPr>
        <w:spacing w:line="312" w:lineRule="auto"/>
        <w:jc w:val="both"/>
        <w:rPr>
          <w:rFonts w:ascii="Tahoma" w:hAnsi="Tahoma" w:cs="Tahoma"/>
          <w:lang w:val="fr-CA"/>
        </w:rPr>
      </w:pPr>
      <w:r>
        <w:rPr>
          <w:rFonts w:ascii="Tahoma" w:hAnsi="Tahoma" w:cs="Tahoma"/>
          <w:lang w:val="fr-CA"/>
        </w:rPr>
        <w:lastRenderedPageBreak/>
        <w:t>Apparition subite ;</w:t>
      </w:r>
    </w:p>
    <w:p w:rsidR="00BF0969" w:rsidRDefault="00BF0969" w:rsidP="00BF0969">
      <w:pPr>
        <w:pStyle w:val="Paragraphedeliste"/>
        <w:numPr>
          <w:ilvl w:val="0"/>
          <w:numId w:val="20"/>
        </w:numPr>
        <w:spacing w:line="312" w:lineRule="auto"/>
        <w:jc w:val="both"/>
        <w:rPr>
          <w:rFonts w:ascii="Tahoma" w:hAnsi="Tahoma" w:cs="Tahoma"/>
          <w:lang w:val="fr-CA"/>
        </w:rPr>
      </w:pPr>
      <w:r>
        <w:rPr>
          <w:rFonts w:ascii="Tahoma" w:hAnsi="Tahoma" w:cs="Tahoma"/>
          <w:lang w:val="fr-CA"/>
        </w:rPr>
        <w:t>Perte de poids ;</w:t>
      </w:r>
    </w:p>
    <w:p w:rsidR="00BF0969" w:rsidRDefault="00BF0969" w:rsidP="00BF0969">
      <w:pPr>
        <w:pStyle w:val="Paragraphedeliste"/>
        <w:numPr>
          <w:ilvl w:val="0"/>
          <w:numId w:val="20"/>
        </w:numPr>
        <w:spacing w:line="312" w:lineRule="auto"/>
        <w:rPr>
          <w:rFonts w:ascii="Tahoma" w:hAnsi="Tahoma" w:cs="Tahoma"/>
          <w:lang w:val="fr-CA"/>
        </w:rPr>
      </w:pPr>
      <w:r>
        <w:rPr>
          <w:rFonts w:ascii="Tahoma" w:hAnsi="Tahoma" w:cs="Tahoma"/>
          <w:lang w:val="fr-CA"/>
        </w:rPr>
        <w:t>Saignements (hématémèse, rectorragie) ;</w:t>
      </w:r>
    </w:p>
    <w:p w:rsidR="00BF0969" w:rsidRDefault="00BF0969" w:rsidP="00BF0969">
      <w:pPr>
        <w:pStyle w:val="Paragraphedeliste"/>
        <w:numPr>
          <w:ilvl w:val="0"/>
          <w:numId w:val="20"/>
        </w:numPr>
        <w:spacing w:line="312" w:lineRule="auto"/>
        <w:jc w:val="both"/>
        <w:rPr>
          <w:rFonts w:ascii="Tahoma" w:hAnsi="Tahoma" w:cs="Tahoma"/>
          <w:lang w:val="fr-CA"/>
        </w:rPr>
      </w:pPr>
      <w:r>
        <w:rPr>
          <w:rFonts w:ascii="Tahoma" w:hAnsi="Tahoma" w:cs="Tahoma"/>
          <w:lang w:val="fr-CA"/>
        </w:rPr>
        <w:t>Anorexie ;</w:t>
      </w:r>
    </w:p>
    <w:p w:rsidR="00BF0969" w:rsidRDefault="00BF0969" w:rsidP="00BF0969">
      <w:pPr>
        <w:pStyle w:val="Paragraphedeliste"/>
        <w:numPr>
          <w:ilvl w:val="0"/>
          <w:numId w:val="20"/>
        </w:numPr>
        <w:spacing w:line="312" w:lineRule="auto"/>
        <w:jc w:val="both"/>
        <w:rPr>
          <w:rFonts w:ascii="Tahoma" w:hAnsi="Tahoma" w:cs="Tahoma"/>
          <w:lang w:val="fr-CA"/>
        </w:rPr>
      </w:pPr>
      <w:r>
        <w:rPr>
          <w:rFonts w:ascii="Tahoma" w:hAnsi="Tahoma" w:cs="Tahoma"/>
          <w:lang w:val="fr-CA"/>
        </w:rPr>
        <w:t>Vomissements ;</w:t>
      </w:r>
    </w:p>
    <w:p w:rsidR="00BF0969" w:rsidRDefault="00BF0969" w:rsidP="00BF0969">
      <w:pPr>
        <w:pStyle w:val="Paragraphedeliste"/>
        <w:numPr>
          <w:ilvl w:val="0"/>
          <w:numId w:val="20"/>
        </w:numPr>
        <w:spacing w:line="312" w:lineRule="auto"/>
        <w:jc w:val="both"/>
        <w:rPr>
          <w:rFonts w:ascii="Tahoma" w:hAnsi="Tahoma" w:cs="Tahoma"/>
          <w:lang w:val="fr-CA"/>
        </w:rPr>
      </w:pPr>
      <w:r>
        <w:rPr>
          <w:rFonts w:ascii="Tahoma" w:hAnsi="Tahoma" w:cs="Tahoma"/>
          <w:lang w:val="fr-CA"/>
        </w:rPr>
        <w:lastRenderedPageBreak/>
        <w:t>Fièvre ;</w:t>
      </w:r>
    </w:p>
    <w:p w:rsidR="00BF0969" w:rsidRDefault="00BF0969" w:rsidP="00BF0969">
      <w:pPr>
        <w:pStyle w:val="Paragraphedeliste"/>
        <w:numPr>
          <w:ilvl w:val="0"/>
          <w:numId w:val="20"/>
        </w:numPr>
        <w:spacing w:line="312" w:lineRule="auto"/>
        <w:jc w:val="both"/>
        <w:rPr>
          <w:rFonts w:ascii="Tahoma" w:hAnsi="Tahoma" w:cs="Tahoma"/>
          <w:lang w:val="fr-CA"/>
        </w:rPr>
      </w:pPr>
      <w:r>
        <w:rPr>
          <w:rFonts w:ascii="Tahoma" w:hAnsi="Tahoma" w:cs="Tahoma"/>
          <w:lang w:val="fr-CA"/>
        </w:rPr>
        <w:t>Symptômes nocturnes ;</w:t>
      </w:r>
    </w:p>
    <w:p w:rsidR="00BF0969" w:rsidRDefault="00BF0969" w:rsidP="00BF0969">
      <w:pPr>
        <w:pStyle w:val="Paragraphedeliste"/>
        <w:numPr>
          <w:ilvl w:val="0"/>
          <w:numId w:val="20"/>
        </w:numPr>
        <w:spacing w:line="312" w:lineRule="auto"/>
        <w:jc w:val="both"/>
        <w:rPr>
          <w:rFonts w:ascii="Tahoma" w:hAnsi="Tahoma" w:cs="Tahoma"/>
          <w:lang w:val="fr-CA"/>
        </w:rPr>
      </w:pPr>
      <w:r>
        <w:rPr>
          <w:rFonts w:ascii="Tahoma" w:hAnsi="Tahoma" w:cs="Tahoma"/>
          <w:lang w:val="fr-CA"/>
        </w:rPr>
        <w:t>Masse palpable ;</w:t>
      </w:r>
    </w:p>
    <w:p w:rsidR="00BF0969" w:rsidRDefault="00BF0969" w:rsidP="00BF0969">
      <w:pPr>
        <w:pStyle w:val="Paragraphedeliste"/>
        <w:numPr>
          <w:ilvl w:val="0"/>
          <w:numId w:val="20"/>
        </w:numPr>
        <w:spacing w:line="312" w:lineRule="auto"/>
        <w:jc w:val="both"/>
        <w:rPr>
          <w:rFonts w:ascii="Tahoma" w:hAnsi="Tahoma" w:cs="Tahoma"/>
          <w:lang w:val="fr-CA"/>
        </w:rPr>
      </w:pPr>
      <w:r>
        <w:rPr>
          <w:rFonts w:ascii="Tahoma" w:hAnsi="Tahoma" w:cs="Tahoma"/>
          <w:lang w:val="fr-CA"/>
        </w:rPr>
        <w:t>Hépatosplénomégalie ;</w:t>
      </w:r>
    </w:p>
    <w:p w:rsidR="00BF0969" w:rsidRDefault="00BF0969" w:rsidP="00BF0969">
      <w:pPr>
        <w:pStyle w:val="Paragraphedeliste"/>
        <w:numPr>
          <w:ilvl w:val="0"/>
          <w:numId w:val="20"/>
        </w:numPr>
        <w:spacing w:line="312" w:lineRule="auto"/>
        <w:jc w:val="both"/>
        <w:rPr>
          <w:rFonts w:ascii="Tahoma" w:hAnsi="Tahoma" w:cs="Tahoma"/>
          <w:lang w:val="fr-CA"/>
        </w:rPr>
      </w:pPr>
      <w:r>
        <w:rPr>
          <w:rFonts w:ascii="Tahoma" w:hAnsi="Tahoma" w:cs="Tahoma"/>
          <w:lang w:val="fr-CA"/>
        </w:rPr>
        <w:t>Adénopathies ;</w:t>
      </w:r>
    </w:p>
    <w:p w:rsidR="00BF0969" w:rsidRDefault="00BF0969" w:rsidP="00BF0969">
      <w:pPr>
        <w:pStyle w:val="Paragraphedeliste"/>
        <w:numPr>
          <w:ilvl w:val="0"/>
          <w:numId w:val="20"/>
        </w:numPr>
        <w:spacing w:line="312" w:lineRule="auto"/>
        <w:jc w:val="both"/>
        <w:rPr>
          <w:rFonts w:ascii="Tahoma" w:hAnsi="Tahoma" w:cs="Tahoma"/>
          <w:lang w:val="fr-CA"/>
        </w:rPr>
      </w:pPr>
      <w:r>
        <w:rPr>
          <w:rFonts w:ascii="Tahoma" w:hAnsi="Tahoma" w:cs="Tahoma"/>
          <w:lang w:val="fr-CA"/>
        </w:rPr>
        <w:t>Ascite.</w:t>
      </w:r>
    </w:p>
    <w:p w:rsidR="00BF0969" w:rsidRDefault="00BF0969" w:rsidP="00BF0969">
      <w:pPr>
        <w:spacing w:line="312" w:lineRule="auto"/>
        <w:jc w:val="both"/>
        <w:rPr>
          <w:rFonts w:ascii="Tahoma" w:hAnsi="Tahoma" w:cs="Tahoma"/>
          <w:lang w:val="fr-CA"/>
        </w:rPr>
        <w:sectPr w:rsidR="00BF0969" w:rsidSect="00BF0969">
          <w:type w:val="continuous"/>
          <w:pgSz w:w="12240" w:h="15840"/>
          <w:pgMar w:top="1418" w:right="1701" w:bottom="1418" w:left="1701" w:header="709" w:footer="709" w:gutter="0"/>
          <w:pgNumType w:fmt="upperRoman" w:start="1"/>
          <w:cols w:num="2" w:space="708"/>
          <w:docGrid w:linePitch="360"/>
        </w:sectPr>
      </w:pPr>
    </w:p>
    <w:p w:rsidR="00DA3CE2" w:rsidRPr="00D90353" w:rsidRDefault="00DA3CE2" w:rsidP="00DA3CE2">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2. L’APPROCHE CLINIQUE</w:t>
      </w:r>
    </w:p>
    <w:p w:rsidR="00BF0969" w:rsidRDefault="00DA3CE2" w:rsidP="00DA3CE2">
      <w:pPr>
        <w:spacing w:line="312" w:lineRule="auto"/>
        <w:jc w:val="both"/>
        <w:rPr>
          <w:rFonts w:ascii="Tahoma" w:hAnsi="Tahoma" w:cs="Tahoma"/>
          <w:lang w:val="fr-CA"/>
        </w:rPr>
      </w:pPr>
      <w:r>
        <w:rPr>
          <w:rFonts w:ascii="Tahoma" w:hAnsi="Tahoma" w:cs="Tahoma"/>
          <w:lang w:val="fr-CA"/>
        </w:rPr>
        <w:t>L’investigation du côlon irritable</w:t>
      </w:r>
      <w:r w:rsidR="009F4E97">
        <w:rPr>
          <w:rFonts w:ascii="Tahoma" w:hAnsi="Tahoma" w:cs="Tahoma"/>
          <w:lang w:val="fr-CA"/>
        </w:rPr>
        <w:t>, assez minimale,</w:t>
      </w:r>
      <w:r>
        <w:rPr>
          <w:rFonts w:ascii="Tahoma" w:hAnsi="Tahoma" w:cs="Tahoma"/>
          <w:lang w:val="fr-CA"/>
        </w:rPr>
        <w:t xml:space="preserve"> se fera au moyen d’une formule sanguine complète, de l’analyse de la vitesse de sédimentation sanguine, du </w:t>
      </w:r>
      <w:r w:rsidRPr="00DA3CE2">
        <w:rPr>
          <w:rFonts w:ascii="Tahoma" w:hAnsi="Tahoma" w:cs="Tahoma"/>
          <w:lang w:val="fr-CA"/>
        </w:rPr>
        <w:t>dosage sanguin de la thyréostimuline</w:t>
      </w:r>
      <w:r>
        <w:rPr>
          <w:rFonts w:ascii="Tahoma" w:hAnsi="Tahoma" w:cs="Tahoma"/>
          <w:lang w:val="fr-CA"/>
        </w:rPr>
        <w:t>, d’un bilan hépatique, d’une culture de selle (recherche de parasites) et de l’élimination de la maladie cœliaque par l’entremise des anti-</w:t>
      </w:r>
      <w:proofErr w:type="spellStart"/>
      <w:r>
        <w:rPr>
          <w:rFonts w:ascii="Tahoma" w:hAnsi="Tahoma" w:cs="Tahoma"/>
          <w:lang w:val="fr-CA"/>
        </w:rPr>
        <w:t>transglutaminases</w:t>
      </w:r>
      <w:proofErr w:type="spellEnd"/>
      <w:r>
        <w:rPr>
          <w:rFonts w:ascii="Tahoma" w:hAnsi="Tahoma" w:cs="Tahoma"/>
          <w:lang w:val="fr-CA"/>
        </w:rPr>
        <w:t>.</w:t>
      </w:r>
    </w:p>
    <w:p w:rsidR="00DA3CE2" w:rsidRDefault="00DA3CE2" w:rsidP="00DA3CE2">
      <w:pPr>
        <w:spacing w:line="312" w:lineRule="auto"/>
        <w:jc w:val="both"/>
        <w:rPr>
          <w:rFonts w:ascii="Tahoma" w:hAnsi="Tahoma" w:cs="Tahoma"/>
          <w:lang w:val="fr-CA"/>
        </w:rPr>
      </w:pPr>
      <w:r>
        <w:rPr>
          <w:rFonts w:ascii="Tahoma" w:hAnsi="Tahoma" w:cs="Tahoma"/>
          <w:lang w:val="fr-CA"/>
        </w:rPr>
        <w:t>On peut employer les méthodes suivantes :</w:t>
      </w:r>
    </w:p>
    <w:p w:rsidR="00DA3CE2" w:rsidRDefault="00DA3CE2" w:rsidP="00DA3CE2">
      <w:pPr>
        <w:pStyle w:val="Paragraphedeliste"/>
        <w:numPr>
          <w:ilvl w:val="0"/>
          <w:numId w:val="21"/>
        </w:numPr>
        <w:spacing w:line="312" w:lineRule="auto"/>
        <w:jc w:val="both"/>
        <w:rPr>
          <w:rFonts w:ascii="Tahoma" w:hAnsi="Tahoma" w:cs="Tahoma"/>
          <w:lang w:val="fr-CA"/>
        </w:rPr>
      </w:pPr>
      <w:r w:rsidRPr="00DA3CE2">
        <w:rPr>
          <w:rFonts w:ascii="Tahoma" w:hAnsi="Tahoma" w:cs="Tahoma"/>
          <w:lang w:val="fr-CA"/>
        </w:rPr>
        <w:t>Coloscopie</w:t>
      </w:r>
      <w:r>
        <w:rPr>
          <w:rFonts w:ascii="Tahoma" w:hAnsi="Tahoma" w:cs="Tahoma"/>
          <w:lang w:val="fr-CA"/>
        </w:rPr>
        <w:t xml:space="preserve"> courte ou longue ;</w:t>
      </w:r>
    </w:p>
    <w:p w:rsidR="00DA3CE2" w:rsidRDefault="00DA3CE2" w:rsidP="00DA3CE2">
      <w:pPr>
        <w:pStyle w:val="Paragraphedeliste"/>
        <w:numPr>
          <w:ilvl w:val="0"/>
          <w:numId w:val="21"/>
        </w:numPr>
        <w:spacing w:line="312" w:lineRule="auto"/>
        <w:jc w:val="both"/>
        <w:rPr>
          <w:rFonts w:ascii="Tahoma" w:hAnsi="Tahoma" w:cs="Tahoma"/>
          <w:lang w:val="fr-CA"/>
        </w:rPr>
      </w:pPr>
      <w:r>
        <w:rPr>
          <w:rFonts w:ascii="Tahoma" w:hAnsi="Tahoma" w:cs="Tahoma"/>
          <w:lang w:val="fr-CA"/>
        </w:rPr>
        <w:t xml:space="preserve">Examen </w:t>
      </w:r>
      <w:r w:rsidRPr="00DA3CE2">
        <w:rPr>
          <w:rFonts w:ascii="Tahoma" w:hAnsi="Tahoma" w:cs="Tahoma"/>
          <w:color w:val="0070C0"/>
          <w:lang w:val="fr-CA"/>
        </w:rPr>
        <w:t>baryté</w:t>
      </w:r>
      <w:r>
        <w:rPr>
          <w:rFonts w:ascii="Tahoma" w:hAnsi="Tahoma" w:cs="Tahoma"/>
          <w:lang w:val="fr-CA"/>
        </w:rPr>
        <w:t xml:space="preserve"> (lavement baryté, transit du grêle) ;</w:t>
      </w:r>
    </w:p>
    <w:p w:rsidR="00DA3CE2" w:rsidRDefault="00DA3CE2" w:rsidP="00DA3CE2">
      <w:pPr>
        <w:pStyle w:val="Paragraphedeliste"/>
        <w:numPr>
          <w:ilvl w:val="0"/>
          <w:numId w:val="21"/>
        </w:numPr>
        <w:spacing w:line="312" w:lineRule="auto"/>
        <w:jc w:val="both"/>
        <w:rPr>
          <w:rFonts w:ascii="Tahoma" w:hAnsi="Tahoma" w:cs="Tahoma"/>
          <w:lang w:val="fr-CA"/>
        </w:rPr>
      </w:pPr>
      <w:r>
        <w:rPr>
          <w:rFonts w:ascii="Tahoma" w:hAnsi="Tahoma" w:cs="Tahoma"/>
          <w:lang w:val="fr-CA"/>
        </w:rPr>
        <w:t xml:space="preserve">Essai avec une diète </w:t>
      </w:r>
      <w:r w:rsidRPr="00DA3CE2">
        <w:rPr>
          <w:rFonts w:ascii="Tahoma" w:hAnsi="Tahoma" w:cs="Tahoma"/>
          <w:color w:val="0070C0"/>
          <w:lang w:val="fr-CA"/>
        </w:rPr>
        <w:t>sans lactose</w:t>
      </w:r>
      <w:r>
        <w:rPr>
          <w:rFonts w:ascii="Tahoma" w:hAnsi="Tahoma" w:cs="Tahoma"/>
          <w:lang w:val="fr-CA"/>
        </w:rPr>
        <w:t>.</w:t>
      </w:r>
    </w:p>
    <w:p w:rsidR="00DA3CE2" w:rsidRDefault="00DA3CE2" w:rsidP="00DA3CE2">
      <w:pPr>
        <w:spacing w:line="312" w:lineRule="auto"/>
        <w:jc w:val="both"/>
        <w:rPr>
          <w:rFonts w:ascii="Tahoma" w:hAnsi="Tahoma" w:cs="Tahoma"/>
          <w:lang w:val="fr-CA"/>
        </w:rPr>
      </w:pPr>
      <w:r>
        <w:rPr>
          <w:rFonts w:ascii="Tahoma" w:hAnsi="Tahoma" w:cs="Tahoma"/>
          <w:lang w:val="fr-CA"/>
        </w:rPr>
        <w:t>En clinique, il est important de connaître les inquiétudes du patient et d’établir une bonne relation avec lui afin d’optimiser le soulagement des symptômes et d’assurer un bon suivi.</w:t>
      </w:r>
      <w:r w:rsidR="008D02DD">
        <w:rPr>
          <w:rFonts w:ascii="Tahoma" w:hAnsi="Tahoma" w:cs="Tahoma"/>
          <w:lang w:val="fr-CA"/>
        </w:rPr>
        <w:t xml:space="preserve"> Il faut prendre le temps de bien informer le patient en lui expliquant que le SCI n’est pas un diagnostic d’exclusion, que c’est un problème chronique et bénin. L’espérance de vie demeure inchangée et il est normal d’avoir des épisodes d’amélioration parsemés de rechutes.</w:t>
      </w:r>
    </w:p>
    <w:p w:rsidR="008D02DD" w:rsidRDefault="008D02DD" w:rsidP="00DA3CE2">
      <w:pPr>
        <w:spacing w:line="312" w:lineRule="auto"/>
        <w:jc w:val="both"/>
        <w:rPr>
          <w:rFonts w:ascii="Tahoma" w:hAnsi="Tahoma" w:cs="Tahoma"/>
          <w:lang w:val="fr-CA"/>
        </w:rPr>
      </w:pPr>
      <w:r>
        <w:rPr>
          <w:rFonts w:ascii="Tahoma" w:hAnsi="Tahoma" w:cs="Tahoma"/>
          <w:lang w:val="fr-CA"/>
        </w:rPr>
        <w:t xml:space="preserve">Pour favoriser une évolution favorable, des </w:t>
      </w:r>
      <w:r w:rsidRPr="009249E4">
        <w:rPr>
          <w:rFonts w:ascii="Tahoma" w:hAnsi="Tahoma" w:cs="Tahoma"/>
          <w:color w:val="0070C0"/>
          <w:lang w:val="fr-CA"/>
        </w:rPr>
        <w:t xml:space="preserve">modifications de la diète </w:t>
      </w:r>
      <w:r>
        <w:rPr>
          <w:rFonts w:ascii="Tahoma" w:hAnsi="Tahoma" w:cs="Tahoma"/>
          <w:lang w:val="fr-CA"/>
        </w:rPr>
        <w:t>doivent être apportées. De prime abord, l’intolérance au lactose doit être considérée. Il faut également exclure les aliments qui augmentent les flatulences comme les fèves, les oignons, les choux de Bruxelles, les carottes, les germes de blé, les bagels et les prunes. Les aliments suivants, à risque, doivent également être diminués :</w:t>
      </w:r>
    </w:p>
    <w:p w:rsidR="008D02DD" w:rsidRDefault="008D02DD" w:rsidP="008D02DD">
      <w:pPr>
        <w:pStyle w:val="Paragraphedeliste"/>
        <w:numPr>
          <w:ilvl w:val="0"/>
          <w:numId w:val="22"/>
        </w:numPr>
        <w:spacing w:line="312" w:lineRule="auto"/>
        <w:jc w:val="both"/>
        <w:rPr>
          <w:rFonts w:ascii="Tahoma" w:hAnsi="Tahoma" w:cs="Tahoma"/>
          <w:lang w:val="fr-CA"/>
        </w:rPr>
      </w:pPr>
      <w:r>
        <w:rPr>
          <w:rFonts w:ascii="Tahoma" w:hAnsi="Tahoma" w:cs="Tahoma"/>
          <w:lang w:val="fr-CA"/>
        </w:rPr>
        <w:t>Hydrates de carbone ;</w:t>
      </w:r>
    </w:p>
    <w:p w:rsidR="008D02DD" w:rsidRDefault="008D02DD" w:rsidP="008D02DD">
      <w:pPr>
        <w:pStyle w:val="Paragraphedeliste"/>
        <w:numPr>
          <w:ilvl w:val="0"/>
          <w:numId w:val="22"/>
        </w:numPr>
        <w:spacing w:line="312" w:lineRule="auto"/>
        <w:jc w:val="both"/>
        <w:rPr>
          <w:rFonts w:ascii="Tahoma" w:hAnsi="Tahoma" w:cs="Tahoma"/>
          <w:lang w:val="fr-CA"/>
        </w:rPr>
      </w:pPr>
      <w:r>
        <w:rPr>
          <w:rFonts w:ascii="Tahoma" w:hAnsi="Tahoma" w:cs="Tahoma"/>
          <w:lang w:val="fr-CA"/>
        </w:rPr>
        <w:t>Café ;</w:t>
      </w:r>
    </w:p>
    <w:p w:rsidR="008D02DD" w:rsidRDefault="008D02DD" w:rsidP="008D02DD">
      <w:pPr>
        <w:pStyle w:val="Paragraphedeliste"/>
        <w:numPr>
          <w:ilvl w:val="0"/>
          <w:numId w:val="22"/>
        </w:numPr>
        <w:spacing w:line="312" w:lineRule="auto"/>
        <w:jc w:val="both"/>
        <w:rPr>
          <w:rFonts w:ascii="Tahoma" w:hAnsi="Tahoma" w:cs="Tahoma"/>
          <w:lang w:val="fr-CA"/>
        </w:rPr>
      </w:pPr>
      <w:r>
        <w:rPr>
          <w:rFonts w:ascii="Tahoma" w:hAnsi="Tahoma" w:cs="Tahoma"/>
          <w:lang w:val="fr-CA"/>
        </w:rPr>
        <w:t>Chocolat ;</w:t>
      </w:r>
    </w:p>
    <w:p w:rsidR="008D02DD" w:rsidRDefault="008D02DD" w:rsidP="008D02DD">
      <w:pPr>
        <w:pStyle w:val="Paragraphedeliste"/>
        <w:numPr>
          <w:ilvl w:val="0"/>
          <w:numId w:val="22"/>
        </w:numPr>
        <w:spacing w:line="312" w:lineRule="auto"/>
        <w:jc w:val="both"/>
        <w:rPr>
          <w:rFonts w:ascii="Tahoma" w:hAnsi="Tahoma" w:cs="Tahoma"/>
          <w:lang w:val="fr-CA"/>
        </w:rPr>
      </w:pPr>
      <w:r>
        <w:rPr>
          <w:rFonts w:ascii="Tahoma" w:hAnsi="Tahoma" w:cs="Tahoma"/>
          <w:lang w:val="fr-CA"/>
        </w:rPr>
        <w:t>Épices.</w:t>
      </w:r>
    </w:p>
    <w:p w:rsidR="008D02DD" w:rsidRDefault="008D02DD" w:rsidP="008D02DD">
      <w:pPr>
        <w:spacing w:line="312" w:lineRule="auto"/>
        <w:jc w:val="both"/>
        <w:rPr>
          <w:rFonts w:ascii="Tahoma" w:hAnsi="Tahoma" w:cs="Tahoma"/>
          <w:lang w:val="fr-CA"/>
        </w:rPr>
      </w:pPr>
      <w:r>
        <w:rPr>
          <w:rFonts w:ascii="Tahoma" w:hAnsi="Tahoma" w:cs="Tahoma"/>
          <w:lang w:val="fr-CA"/>
        </w:rPr>
        <w:t xml:space="preserve">Augmenter les </w:t>
      </w:r>
      <w:r w:rsidRPr="00D9190A">
        <w:rPr>
          <w:rFonts w:ascii="Tahoma" w:hAnsi="Tahoma" w:cs="Tahoma"/>
          <w:color w:val="0070C0"/>
          <w:lang w:val="fr-CA"/>
        </w:rPr>
        <w:t>fibres</w:t>
      </w:r>
      <w:r>
        <w:rPr>
          <w:rFonts w:ascii="Tahoma" w:hAnsi="Tahoma" w:cs="Tahoma"/>
          <w:lang w:val="fr-CA"/>
        </w:rPr>
        <w:t xml:space="preserve"> dans la diète est souvent aidant. Noter que les médicaments comme le psyllium so</w:t>
      </w:r>
      <w:r w:rsidR="009249E4">
        <w:rPr>
          <w:rFonts w:ascii="Tahoma" w:hAnsi="Tahoma" w:cs="Tahoma"/>
          <w:lang w:val="fr-CA"/>
        </w:rPr>
        <w:t>nt</w:t>
      </w:r>
      <w:r>
        <w:rPr>
          <w:rFonts w:ascii="Tahoma" w:hAnsi="Tahoma" w:cs="Tahoma"/>
          <w:lang w:val="fr-CA"/>
        </w:rPr>
        <w:t xml:space="preserve"> plus solu</w:t>
      </w:r>
      <w:r w:rsidR="009249E4">
        <w:rPr>
          <w:rFonts w:ascii="Tahoma" w:hAnsi="Tahoma" w:cs="Tahoma"/>
          <w:lang w:val="fr-CA"/>
        </w:rPr>
        <w:t>bles que les fibres naturelles, ce qui stimule un peu moins le système digestif mais a aussi d’autres avantages pour la santé.</w:t>
      </w:r>
    </w:p>
    <w:p w:rsidR="009249E4" w:rsidRDefault="009249E4" w:rsidP="008D02DD">
      <w:pPr>
        <w:spacing w:line="312" w:lineRule="auto"/>
        <w:jc w:val="both"/>
        <w:rPr>
          <w:rFonts w:ascii="Tahoma" w:hAnsi="Tahoma" w:cs="Tahoma"/>
          <w:lang w:val="fr-CA"/>
        </w:rPr>
      </w:pPr>
      <w:r>
        <w:rPr>
          <w:rFonts w:ascii="Tahoma" w:hAnsi="Tahoma" w:cs="Tahoma"/>
          <w:lang w:val="fr-CA"/>
        </w:rPr>
        <w:t xml:space="preserve">Une </w:t>
      </w:r>
      <w:r w:rsidR="00C15910">
        <w:rPr>
          <w:rFonts w:ascii="Tahoma" w:hAnsi="Tahoma" w:cs="Tahoma"/>
          <w:color w:val="0070C0"/>
          <w:lang w:val="fr-CA"/>
        </w:rPr>
        <w:t>thérapie psycho</w:t>
      </w:r>
      <w:r w:rsidRPr="00D9190A">
        <w:rPr>
          <w:rFonts w:ascii="Tahoma" w:hAnsi="Tahoma" w:cs="Tahoma"/>
          <w:color w:val="0070C0"/>
          <w:lang w:val="fr-CA"/>
        </w:rPr>
        <w:t xml:space="preserve">sociale </w:t>
      </w:r>
      <w:r>
        <w:rPr>
          <w:rFonts w:ascii="Tahoma" w:hAnsi="Tahoma" w:cs="Tahoma"/>
          <w:lang w:val="fr-CA"/>
        </w:rPr>
        <w:t xml:space="preserve">peut être employée, surtout pour les patient qui associent les symptômes de SCI au stress. L’hypnose, </w:t>
      </w:r>
      <w:r w:rsidR="00D9190A">
        <w:rPr>
          <w:rFonts w:ascii="Tahoma" w:hAnsi="Tahoma" w:cs="Tahoma"/>
          <w:lang w:val="fr-CA"/>
        </w:rPr>
        <w:t xml:space="preserve">la psychothérapie et </w:t>
      </w:r>
      <w:r>
        <w:rPr>
          <w:rFonts w:ascii="Tahoma" w:hAnsi="Tahoma" w:cs="Tahoma"/>
          <w:lang w:val="fr-CA"/>
        </w:rPr>
        <w:t>le biofeedback</w:t>
      </w:r>
      <w:r w:rsidR="00C15910">
        <w:rPr>
          <w:rFonts w:ascii="Tahoma" w:hAnsi="Tahoma" w:cs="Tahoma"/>
          <w:lang w:val="fr-CA"/>
        </w:rPr>
        <w:t xml:space="preserve"> – une approche corps-</w:t>
      </w:r>
      <w:r w:rsidR="00D9190A">
        <w:rPr>
          <w:rFonts w:ascii="Tahoma" w:hAnsi="Tahoma" w:cs="Tahoma"/>
          <w:lang w:val="fr-CA"/>
        </w:rPr>
        <w:t>esprit – peuvent être utiles pour diminuer l’anxiété et augmenter les facteurs de bonne santé.</w:t>
      </w:r>
    </w:p>
    <w:p w:rsidR="00D9190A" w:rsidRDefault="00D9190A" w:rsidP="008D02DD">
      <w:pPr>
        <w:spacing w:line="312" w:lineRule="auto"/>
        <w:jc w:val="both"/>
        <w:rPr>
          <w:rFonts w:ascii="Tahoma" w:hAnsi="Tahoma" w:cs="Tahoma"/>
          <w:lang w:val="fr-CA"/>
        </w:rPr>
      </w:pPr>
      <w:r>
        <w:rPr>
          <w:rFonts w:ascii="Tahoma" w:hAnsi="Tahoma" w:cs="Tahoma"/>
          <w:lang w:val="fr-CA"/>
        </w:rPr>
        <w:t xml:space="preserve">La médication est souvent un ajout transitoire et adapté aux symptômes du patient. Il est possible d’utiliser des </w:t>
      </w:r>
      <w:r w:rsidRPr="00D9190A">
        <w:rPr>
          <w:rFonts w:ascii="Tahoma" w:hAnsi="Tahoma" w:cs="Tahoma"/>
          <w:color w:val="0070C0"/>
          <w:lang w:val="fr-CA"/>
        </w:rPr>
        <w:t>régulateurs de la motilité du tractus intestinal</w:t>
      </w:r>
      <w:r>
        <w:rPr>
          <w:rFonts w:ascii="Tahoma" w:hAnsi="Tahoma" w:cs="Tahoma"/>
          <w:lang w:val="fr-CA"/>
        </w:rPr>
        <w:t xml:space="preserve">, des </w:t>
      </w:r>
      <w:r w:rsidRPr="00D9190A">
        <w:rPr>
          <w:rFonts w:ascii="Tahoma" w:hAnsi="Tahoma" w:cs="Tahoma"/>
          <w:color w:val="0070C0"/>
          <w:lang w:val="fr-CA"/>
        </w:rPr>
        <w:t xml:space="preserve">anticholinergiques </w:t>
      </w:r>
      <w:r>
        <w:rPr>
          <w:rFonts w:ascii="Tahoma" w:hAnsi="Tahoma" w:cs="Tahoma"/>
          <w:lang w:val="fr-CA"/>
        </w:rPr>
        <w:lastRenderedPageBreak/>
        <w:t>inhibiteurs de la musculature lisse (</w:t>
      </w:r>
      <w:proofErr w:type="spellStart"/>
      <w:r>
        <w:rPr>
          <w:rFonts w:ascii="Tahoma" w:hAnsi="Tahoma" w:cs="Tahoma"/>
          <w:lang w:val="fr-CA"/>
        </w:rPr>
        <w:t>antiplasmodiques</w:t>
      </w:r>
      <w:proofErr w:type="spellEnd"/>
      <w:r>
        <w:rPr>
          <w:rFonts w:ascii="Tahoma" w:hAnsi="Tahoma" w:cs="Tahoma"/>
          <w:lang w:val="fr-CA"/>
        </w:rPr>
        <w:t xml:space="preserve">) et des </w:t>
      </w:r>
      <w:r w:rsidRPr="00D9190A">
        <w:rPr>
          <w:rFonts w:ascii="Tahoma" w:hAnsi="Tahoma" w:cs="Tahoma"/>
          <w:color w:val="0070C0"/>
          <w:lang w:val="fr-CA"/>
        </w:rPr>
        <w:t>antidépresseurs</w:t>
      </w:r>
      <w:r>
        <w:rPr>
          <w:rFonts w:ascii="Tahoma" w:hAnsi="Tahoma" w:cs="Tahoma"/>
          <w:lang w:val="fr-CA"/>
        </w:rPr>
        <w:t xml:space="preserve"> ayant des propriétés analgésiques intéressantes. La première catégorie de médicaments est moins utilisée. D’autres catégories de médicaments parfois utilisés selon le type de SCI incluent :</w:t>
      </w:r>
    </w:p>
    <w:p w:rsidR="00D9190A" w:rsidRDefault="00D9190A" w:rsidP="00D9190A">
      <w:pPr>
        <w:pStyle w:val="Paragraphedeliste"/>
        <w:numPr>
          <w:ilvl w:val="0"/>
          <w:numId w:val="23"/>
        </w:numPr>
        <w:spacing w:line="312" w:lineRule="auto"/>
        <w:jc w:val="both"/>
        <w:rPr>
          <w:rFonts w:ascii="Tahoma" w:hAnsi="Tahoma" w:cs="Tahoma"/>
          <w:lang w:val="fr-CA"/>
        </w:rPr>
      </w:pPr>
      <w:r>
        <w:rPr>
          <w:rFonts w:ascii="Tahoma" w:hAnsi="Tahoma" w:cs="Tahoma"/>
          <w:lang w:val="fr-CA"/>
        </w:rPr>
        <w:t>Anti-diarrhéiques ;</w:t>
      </w:r>
    </w:p>
    <w:p w:rsidR="00D9190A" w:rsidRDefault="00D9190A" w:rsidP="00D9190A">
      <w:pPr>
        <w:pStyle w:val="Paragraphedeliste"/>
        <w:numPr>
          <w:ilvl w:val="0"/>
          <w:numId w:val="23"/>
        </w:numPr>
        <w:spacing w:line="312" w:lineRule="auto"/>
        <w:jc w:val="both"/>
        <w:rPr>
          <w:rFonts w:ascii="Tahoma" w:hAnsi="Tahoma" w:cs="Tahoma"/>
          <w:lang w:val="fr-CA"/>
        </w:rPr>
      </w:pPr>
      <w:r>
        <w:rPr>
          <w:rFonts w:ascii="Tahoma" w:hAnsi="Tahoma" w:cs="Tahoma"/>
          <w:lang w:val="fr-CA"/>
        </w:rPr>
        <w:t>Pro-</w:t>
      </w:r>
      <w:proofErr w:type="spellStart"/>
      <w:r>
        <w:rPr>
          <w:rFonts w:ascii="Tahoma" w:hAnsi="Tahoma" w:cs="Tahoma"/>
          <w:lang w:val="fr-CA"/>
        </w:rPr>
        <w:t>kinétiques</w:t>
      </w:r>
      <w:proofErr w:type="spellEnd"/>
      <w:r>
        <w:rPr>
          <w:rFonts w:ascii="Tahoma" w:hAnsi="Tahoma" w:cs="Tahoma"/>
          <w:lang w:val="fr-CA"/>
        </w:rPr>
        <w:t xml:space="preserve"> ;</w:t>
      </w:r>
    </w:p>
    <w:p w:rsidR="00D9190A" w:rsidRDefault="00D9190A" w:rsidP="00D9190A">
      <w:pPr>
        <w:pStyle w:val="Paragraphedeliste"/>
        <w:numPr>
          <w:ilvl w:val="0"/>
          <w:numId w:val="23"/>
        </w:numPr>
        <w:spacing w:line="312" w:lineRule="auto"/>
        <w:jc w:val="both"/>
        <w:rPr>
          <w:rFonts w:ascii="Tahoma" w:hAnsi="Tahoma" w:cs="Tahoma"/>
          <w:lang w:val="fr-CA"/>
        </w:rPr>
      </w:pPr>
      <w:r>
        <w:rPr>
          <w:rFonts w:ascii="Tahoma" w:hAnsi="Tahoma" w:cs="Tahoma"/>
          <w:lang w:val="fr-CA"/>
        </w:rPr>
        <w:t xml:space="preserve">Antagonistes des récepteurs </w:t>
      </w:r>
      <w:r w:rsidRPr="00D9190A">
        <w:rPr>
          <w:rFonts w:ascii="Tahoma" w:hAnsi="Tahoma" w:cs="Tahoma"/>
          <w:lang w:val="fr-CA"/>
        </w:rPr>
        <w:t>5-hydroxytryptamine-3</w:t>
      </w:r>
      <w:r>
        <w:rPr>
          <w:rFonts w:ascii="Tahoma" w:hAnsi="Tahoma" w:cs="Tahoma"/>
          <w:lang w:val="fr-CA"/>
        </w:rPr>
        <w:t xml:space="preserve"> ;</w:t>
      </w:r>
    </w:p>
    <w:p w:rsidR="00D9190A" w:rsidRDefault="00D9190A" w:rsidP="00D9190A">
      <w:pPr>
        <w:pStyle w:val="Paragraphedeliste"/>
        <w:numPr>
          <w:ilvl w:val="0"/>
          <w:numId w:val="23"/>
        </w:numPr>
        <w:spacing w:line="312" w:lineRule="auto"/>
        <w:jc w:val="both"/>
        <w:rPr>
          <w:rFonts w:ascii="Tahoma" w:hAnsi="Tahoma" w:cs="Tahoma"/>
          <w:lang w:val="fr-CA"/>
        </w:rPr>
      </w:pPr>
      <w:r>
        <w:rPr>
          <w:rFonts w:ascii="Tahoma" w:hAnsi="Tahoma" w:cs="Tahoma"/>
          <w:lang w:val="fr-CA"/>
        </w:rPr>
        <w:t>Antagonistes des récepteurs 5-hydroxytryptsmine-4 ;</w:t>
      </w:r>
    </w:p>
    <w:p w:rsidR="00D9190A" w:rsidRDefault="00D9190A" w:rsidP="00D9190A">
      <w:pPr>
        <w:pStyle w:val="Paragraphedeliste"/>
        <w:numPr>
          <w:ilvl w:val="0"/>
          <w:numId w:val="23"/>
        </w:numPr>
        <w:spacing w:line="312" w:lineRule="auto"/>
        <w:jc w:val="both"/>
        <w:rPr>
          <w:rFonts w:ascii="Tahoma" w:hAnsi="Tahoma" w:cs="Tahoma"/>
          <w:lang w:val="fr-CA"/>
        </w:rPr>
      </w:pPr>
      <w:r>
        <w:rPr>
          <w:rFonts w:ascii="Tahoma" w:hAnsi="Tahoma" w:cs="Tahoma"/>
          <w:lang w:val="fr-CA"/>
        </w:rPr>
        <w:t>Antagonistes calcique</w:t>
      </w:r>
      <w:r w:rsidR="004E7F97">
        <w:rPr>
          <w:rFonts w:ascii="Tahoma" w:hAnsi="Tahoma" w:cs="Tahoma"/>
          <w:lang w:val="fr-CA"/>
        </w:rPr>
        <w:t>s gastro-intestinaux</w:t>
      </w:r>
      <w:r>
        <w:rPr>
          <w:rFonts w:ascii="Tahoma" w:hAnsi="Tahoma" w:cs="Tahoma"/>
          <w:lang w:val="fr-CA"/>
        </w:rPr>
        <w:t>.</w:t>
      </w:r>
    </w:p>
    <w:p w:rsidR="000C5F63" w:rsidRPr="00D9190A" w:rsidRDefault="00D9190A" w:rsidP="00D9190A">
      <w:pPr>
        <w:spacing w:line="312" w:lineRule="auto"/>
        <w:jc w:val="both"/>
        <w:rPr>
          <w:rFonts w:ascii="Tahoma" w:hAnsi="Tahoma" w:cs="Tahoma"/>
          <w:lang w:val="fr-CA"/>
        </w:rPr>
      </w:pPr>
      <w:r>
        <w:rPr>
          <w:rFonts w:ascii="Tahoma" w:hAnsi="Tahoma" w:cs="Tahoma"/>
          <w:lang w:val="fr-CA"/>
        </w:rPr>
        <w:t xml:space="preserve">Le traitement varie selon le </w:t>
      </w:r>
      <w:r w:rsidRPr="000C5F63">
        <w:rPr>
          <w:rFonts w:ascii="Tahoma" w:hAnsi="Tahoma" w:cs="Tahoma"/>
          <w:color w:val="0070C0"/>
          <w:lang w:val="fr-CA"/>
        </w:rPr>
        <w:t>degré</w:t>
      </w:r>
      <w:r>
        <w:rPr>
          <w:rFonts w:ascii="Tahoma" w:hAnsi="Tahoma" w:cs="Tahoma"/>
          <w:lang w:val="fr-CA"/>
        </w:rPr>
        <w:t xml:space="preserve"> et le type de symptômes. </w:t>
      </w:r>
      <w:r w:rsidR="000C5F63">
        <w:rPr>
          <w:rFonts w:ascii="Tahoma" w:hAnsi="Tahoma" w:cs="Tahoma"/>
          <w:lang w:val="fr-CA"/>
        </w:rPr>
        <w:t xml:space="preserve">Pour des symptômes légers, on emploiera des mesures générales, on informera convenablement et on apportera des modifications à la diète en plus d’encourager la consommation de fibres. Pour des symptômes modérés, qui perturbent le mode de vie du patient, on s’intéressera à la diète, au lactose, à la caféine et aux </w:t>
      </w:r>
      <w:proofErr w:type="spellStart"/>
      <w:r w:rsidR="000C5F63">
        <w:rPr>
          <w:rFonts w:ascii="Tahoma" w:hAnsi="Tahoma" w:cs="Tahoma"/>
          <w:lang w:val="fr-CA"/>
        </w:rPr>
        <w:t>stresseurs</w:t>
      </w:r>
      <w:proofErr w:type="spellEnd"/>
      <w:r w:rsidR="000C5F63">
        <w:rPr>
          <w:rFonts w:ascii="Tahoma" w:hAnsi="Tahoma" w:cs="Tahoma"/>
          <w:lang w:val="fr-CA"/>
        </w:rPr>
        <w:t xml:space="preserve"> spécifiques à éviter. On emploiera de la médication au besoin. Finalement, pour les symptômes sévères, on ajoutera la thérapie</w:t>
      </w:r>
      <w:r w:rsidR="00C15910">
        <w:rPr>
          <w:rFonts w:ascii="Tahoma" w:hAnsi="Tahoma" w:cs="Tahoma"/>
          <w:lang w:val="fr-CA"/>
        </w:rPr>
        <w:t xml:space="preserve"> psycho</w:t>
      </w:r>
      <w:r w:rsidR="000C5F63">
        <w:rPr>
          <w:rFonts w:ascii="Tahoma" w:hAnsi="Tahoma" w:cs="Tahoma"/>
          <w:lang w:val="fr-CA"/>
        </w:rPr>
        <w:t xml:space="preserve">sociale et la médication aux autres mesures. Dans tous les cas, il ne faut pas sous-estimer </w:t>
      </w:r>
      <w:r w:rsidR="009F4E97">
        <w:rPr>
          <w:rFonts w:ascii="Tahoma" w:hAnsi="Tahoma" w:cs="Tahoma"/>
          <w:lang w:val="fr-CA"/>
        </w:rPr>
        <w:t>l’importance de la réassurance.</w:t>
      </w:r>
      <w:bookmarkStart w:id="0" w:name="_GoBack"/>
      <w:bookmarkEnd w:id="0"/>
    </w:p>
    <w:sectPr w:rsidR="000C5F63" w:rsidRPr="00D9190A" w:rsidSect="009F4E97">
      <w:headerReference w:type="default" r:id="rId9"/>
      <w:type w:val="continuous"/>
      <w:pgSz w:w="12240" w:h="15840"/>
      <w:pgMar w:top="1418" w:right="1701" w:bottom="1418" w:left="1701" w:header="709" w:footer="709" w:gutter="0"/>
      <w:pgNumType w:fmt="upperRoman"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34B0" w:rsidRDefault="00F734B0" w:rsidP="000C3A07">
      <w:pPr>
        <w:spacing w:after="0" w:line="240" w:lineRule="auto"/>
      </w:pPr>
      <w:r>
        <w:separator/>
      </w:r>
    </w:p>
  </w:endnote>
  <w:endnote w:type="continuationSeparator" w:id="0">
    <w:p w:rsidR="00F734B0" w:rsidRDefault="00F734B0" w:rsidP="000C3A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34B0" w:rsidRDefault="00F734B0" w:rsidP="000C3A07">
      <w:pPr>
        <w:spacing w:after="0" w:line="240" w:lineRule="auto"/>
      </w:pPr>
      <w:r>
        <w:separator/>
      </w:r>
    </w:p>
  </w:footnote>
  <w:footnote w:type="continuationSeparator" w:id="0">
    <w:p w:rsidR="00F734B0" w:rsidRDefault="00F734B0" w:rsidP="000C3A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3598444"/>
      <w:docPartObj>
        <w:docPartGallery w:val="Page Numbers (Top of Page)"/>
        <w:docPartUnique/>
      </w:docPartObj>
    </w:sdtPr>
    <w:sdtEndPr>
      <w:rPr>
        <w:rFonts w:ascii="Tahoma" w:hAnsi="Tahoma" w:cs="Tahoma"/>
        <w:sz w:val="20"/>
      </w:rPr>
    </w:sdtEndPr>
    <w:sdtContent>
      <w:p w:rsidR="00BC27D3" w:rsidRPr="00E66A15" w:rsidRDefault="00BC27D3">
        <w:pPr>
          <w:pStyle w:val="En-tte"/>
          <w:jc w:val="right"/>
          <w:rPr>
            <w:rFonts w:ascii="Tahoma" w:hAnsi="Tahoma" w:cs="Tahoma"/>
            <w:sz w:val="20"/>
          </w:rPr>
        </w:pPr>
        <w:r w:rsidRPr="00E66A15">
          <w:rPr>
            <w:rFonts w:ascii="Tahoma" w:hAnsi="Tahoma" w:cs="Tahoma"/>
            <w:sz w:val="20"/>
          </w:rPr>
          <w:fldChar w:fldCharType="begin"/>
        </w:r>
        <w:r w:rsidRPr="00E66A15">
          <w:rPr>
            <w:rFonts w:ascii="Tahoma" w:hAnsi="Tahoma" w:cs="Tahoma"/>
            <w:sz w:val="20"/>
          </w:rPr>
          <w:instrText>PAGE   \* MERGEFORMAT</w:instrText>
        </w:r>
        <w:r w:rsidRPr="00E66A15">
          <w:rPr>
            <w:rFonts w:ascii="Tahoma" w:hAnsi="Tahoma" w:cs="Tahoma"/>
            <w:sz w:val="20"/>
          </w:rPr>
          <w:fldChar w:fldCharType="separate"/>
        </w:r>
        <w:r w:rsidR="00C15910" w:rsidRPr="00C15910">
          <w:rPr>
            <w:rFonts w:ascii="Tahoma" w:hAnsi="Tahoma" w:cs="Tahoma"/>
            <w:noProof/>
            <w:sz w:val="20"/>
            <w:lang w:val="fr-FR"/>
          </w:rPr>
          <w:t>II</w:t>
        </w:r>
        <w:r w:rsidRPr="00E66A15">
          <w:rPr>
            <w:rFonts w:ascii="Tahoma" w:hAnsi="Tahoma" w:cs="Tahoma"/>
            <w:sz w:val="20"/>
          </w:rPr>
          <w:fldChar w:fldCharType="end"/>
        </w:r>
      </w:p>
    </w:sdtContent>
  </w:sdt>
  <w:p w:rsidR="00BC27D3" w:rsidRDefault="00BC27D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8155650"/>
      <w:docPartObj>
        <w:docPartGallery w:val="Page Numbers (Top of Page)"/>
        <w:docPartUnique/>
      </w:docPartObj>
    </w:sdtPr>
    <w:sdtEndPr>
      <w:rPr>
        <w:rFonts w:ascii="Tahoma" w:hAnsi="Tahoma" w:cs="Tahoma"/>
        <w:sz w:val="20"/>
      </w:rPr>
    </w:sdtEndPr>
    <w:sdtContent>
      <w:p w:rsidR="009F4E97" w:rsidRPr="00E66A15" w:rsidRDefault="009F4E97">
        <w:pPr>
          <w:pStyle w:val="En-tte"/>
          <w:jc w:val="right"/>
          <w:rPr>
            <w:rFonts w:ascii="Tahoma" w:hAnsi="Tahoma" w:cs="Tahoma"/>
            <w:sz w:val="20"/>
          </w:rPr>
        </w:pPr>
        <w:r w:rsidRPr="00E66A15">
          <w:rPr>
            <w:rFonts w:ascii="Tahoma" w:hAnsi="Tahoma" w:cs="Tahoma"/>
            <w:sz w:val="20"/>
          </w:rPr>
          <w:fldChar w:fldCharType="begin"/>
        </w:r>
        <w:r w:rsidRPr="00E66A15">
          <w:rPr>
            <w:rFonts w:ascii="Tahoma" w:hAnsi="Tahoma" w:cs="Tahoma"/>
            <w:sz w:val="20"/>
          </w:rPr>
          <w:instrText>PAGE   \* MERGEFORMAT</w:instrText>
        </w:r>
        <w:r w:rsidRPr="00E66A15">
          <w:rPr>
            <w:rFonts w:ascii="Tahoma" w:hAnsi="Tahoma" w:cs="Tahoma"/>
            <w:sz w:val="20"/>
          </w:rPr>
          <w:fldChar w:fldCharType="separate"/>
        </w:r>
        <w:r w:rsidR="00C15910" w:rsidRPr="00C15910">
          <w:rPr>
            <w:rFonts w:ascii="Tahoma" w:hAnsi="Tahoma" w:cs="Tahoma"/>
            <w:noProof/>
            <w:sz w:val="20"/>
            <w:lang w:val="fr-FR"/>
          </w:rPr>
          <w:t>IV</w:t>
        </w:r>
        <w:r w:rsidRPr="00E66A15">
          <w:rPr>
            <w:rFonts w:ascii="Tahoma" w:hAnsi="Tahoma" w:cs="Tahoma"/>
            <w:sz w:val="20"/>
          </w:rPr>
          <w:fldChar w:fldCharType="end"/>
        </w:r>
      </w:p>
    </w:sdtContent>
  </w:sdt>
  <w:p w:rsidR="009F4E97" w:rsidRDefault="009F4E9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5274B"/>
    <w:multiLevelType w:val="hybridMultilevel"/>
    <w:tmpl w:val="351CC24A"/>
    <w:lvl w:ilvl="0" w:tplc="8BEE8C98">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 w15:restartNumberingAfterBreak="0">
    <w:nsid w:val="06EC3132"/>
    <w:multiLevelType w:val="hybridMultilevel"/>
    <w:tmpl w:val="EB6E9440"/>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10070DC2"/>
    <w:multiLevelType w:val="hybridMultilevel"/>
    <w:tmpl w:val="F7A080A2"/>
    <w:lvl w:ilvl="0" w:tplc="8BEE8C98">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10DD2DAA"/>
    <w:multiLevelType w:val="hybridMultilevel"/>
    <w:tmpl w:val="07AE2046"/>
    <w:lvl w:ilvl="0" w:tplc="4BF42D2C">
      <w:start w:val="1"/>
      <w:numFmt w:val="bullet"/>
      <w:lvlText w:val=""/>
      <w:lvlJc w:val="left"/>
      <w:pPr>
        <w:ind w:left="720" w:hanging="360"/>
      </w:pPr>
      <w:rPr>
        <w:rFonts w:ascii="Symbol" w:hAnsi="Symbol" w:hint="default"/>
        <w:color w:val="0070C0"/>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16711B99"/>
    <w:multiLevelType w:val="hybridMultilevel"/>
    <w:tmpl w:val="CCFA0C30"/>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20255167"/>
    <w:multiLevelType w:val="hybridMultilevel"/>
    <w:tmpl w:val="4F1C7126"/>
    <w:lvl w:ilvl="0" w:tplc="8BEE8C98">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2065073E"/>
    <w:multiLevelType w:val="hybridMultilevel"/>
    <w:tmpl w:val="F83A5148"/>
    <w:lvl w:ilvl="0" w:tplc="8BEE8C98">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2AFA7DFD"/>
    <w:multiLevelType w:val="hybridMultilevel"/>
    <w:tmpl w:val="2F6EE5E0"/>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15:restartNumberingAfterBreak="0">
    <w:nsid w:val="2BF878FB"/>
    <w:multiLevelType w:val="hybridMultilevel"/>
    <w:tmpl w:val="58E60C4A"/>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9" w15:restartNumberingAfterBreak="0">
    <w:nsid w:val="304E69EF"/>
    <w:multiLevelType w:val="hybridMultilevel"/>
    <w:tmpl w:val="0FE63D38"/>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0" w15:restartNumberingAfterBreak="0">
    <w:nsid w:val="37B859BF"/>
    <w:multiLevelType w:val="hybridMultilevel"/>
    <w:tmpl w:val="86BAFB9C"/>
    <w:lvl w:ilvl="0" w:tplc="8BEE8C98">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 w15:restartNumberingAfterBreak="0">
    <w:nsid w:val="3DB87B4C"/>
    <w:multiLevelType w:val="hybridMultilevel"/>
    <w:tmpl w:val="CD1AEB12"/>
    <w:lvl w:ilvl="0" w:tplc="8BEE8C98">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2" w15:restartNumberingAfterBreak="0">
    <w:nsid w:val="49446E28"/>
    <w:multiLevelType w:val="hybridMultilevel"/>
    <w:tmpl w:val="7ECCDC70"/>
    <w:lvl w:ilvl="0" w:tplc="8BEE8C98">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3" w15:restartNumberingAfterBreak="0">
    <w:nsid w:val="4DE45E71"/>
    <w:multiLevelType w:val="hybridMultilevel"/>
    <w:tmpl w:val="4822D018"/>
    <w:lvl w:ilvl="0" w:tplc="E560516E">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4" w15:restartNumberingAfterBreak="0">
    <w:nsid w:val="50285CFD"/>
    <w:multiLevelType w:val="hybridMultilevel"/>
    <w:tmpl w:val="385689EE"/>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5" w15:restartNumberingAfterBreak="0">
    <w:nsid w:val="55473C1F"/>
    <w:multiLevelType w:val="hybridMultilevel"/>
    <w:tmpl w:val="68F05B04"/>
    <w:lvl w:ilvl="0" w:tplc="8BEE8C98">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6" w15:restartNumberingAfterBreak="0">
    <w:nsid w:val="56997178"/>
    <w:multiLevelType w:val="hybridMultilevel"/>
    <w:tmpl w:val="266C5A32"/>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7" w15:restartNumberingAfterBreak="0">
    <w:nsid w:val="5F18650D"/>
    <w:multiLevelType w:val="hybridMultilevel"/>
    <w:tmpl w:val="E93663BE"/>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8" w15:restartNumberingAfterBreak="0">
    <w:nsid w:val="5F9346FF"/>
    <w:multiLevelType w:val="hybridMultilevel"/>
    <w:tmpl w:val="BBD45DA8"/>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9" w15:restartNumberingAfterBreak="0">
    <w:nsid w:val="6C2D44C9"/>
    <w:multiLevelType w:val="hybridMultilevel"/>
    <w:tmpl w:val="31B2D480"/>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0" w15:restartNumberingAfterBreak="0">
    <w:nsid w:val="6C472A63"/>
    <w:multiLevelType w:val="hybridMultilevel"/>
    <w:tmpl w:val="9B88556E"/>
    <w:lvl w:ilvl="0" w:tplc="4BF42D2C">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1" w15:restartNumberingAfterBreak="0">
    <w:nsid w:val="72A73173"/>
    <w:multiLevelType w:val="hybridMultilevel"/>
    <w:tmpl w:val="B03A36D0"/>
    <w:lvl w:ilvl="0" w:tplc="8BEE8C98">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2" w15:restartNumberingAfterBreak="0">
    <w:nsid w:val="73444132"/>
    <w:multiLevelType w:val="hybridMultilevel"/>
    <w:tmpl w:val="4EE2C89A"/>
    <w:lvl w:ilvl="0" w:tplc="4BF42D2C">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1"/>
  </w:num>
  <w:num w:numId="4">
    <w:abstractNumId w:val="13"/>
  </w:num>
  <w:num w:numId="5">
    <w:abstractNumId w:val="22"/>
  </w:num>
  <w:num w:numId="6">
    <w:abstractNumId w:val="20"/>
  </w:num>
  <w:num w:numId="7">
    <w:abstractNumId w:val="3"/>
  </w:num>
  <w:num w:numId="8">
    <w:abstractNumId w:val="16"/>
  </w:num>
  <w:num w:numId="9">
    <w:abstractNumId w:val="7"/>
  </w:num>
  <w:num w:numId="10">
    <w:abstractNumId w:val="17"/>
  </w:num>
  <w:num w:numId="11">
    <w:abstractNumId w:val="19"/>
  </w:num>
  <w:num w:numId="12">
    <w:abstractNumId w:val="4"/>
  </w:num>
  <w:num w:numId="13">
    <w:abstractNumId w:val="14"/>
  </w:num>
  <w:num w:numId="14">
    <w:abstractNumId w:val="18"/>
  </w:num>
  <w:num w:numId="15">
    <w:abstractNumId w:val="6"/>
  </w:num>
  <w:num w:numId="16">
    <w:abstractNumId w:val="5"/>
  </w:num>
  <w:num w:numId="17">
    <w:abstractNumId w:val="0"/>
  </w:num>
  <w:num w:numId="18">
    <w:abstractNumId w:val="15"/>
  </w:num>
  <w:num w:numId="19">
    <w:abstractNumId w:val="11"/>
  </w:num>
  <w:num w:numId="20">
    <w:abstractNumId w:val="10"/>
  </w:num>
  <w:num w:numId="21">
    <w:abstractNumId w:val="21"/>
  </w:num>
  <w:num w:numId="22">
    <w:abstractNumId w:val="2"/>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4246"/>
    <w:rsid w:val="00070A5B"/>
    <w:rsid w:val="000A1D21"/>
    <w:rsid w:val="000A4201"/>
    <w:rsid w:val="000B481F"/>
    <w:rsid w:val="000C3A07"/>
    <w:rsid w:val="000C5F63"/>
    <w:rsid w:val="00187C58"/>
    <w:rsid w:val="001B489B"/>
    <w:rsid w:val="001B7895"/>
    <w:rsid w:val="00201E49"/>
    <w:rsid w:val="0023475B"/>
    <w:rsid w:val="0028636E"/>
    <w:rsid w:val="002D1D58"/>
    <w:rsid w:val="00331940"/>
    <w:rsid w:val="003B091A"/>
    <w:rsid w:val="003D4246"/>
    <w:rsid w:val="00402482"/>
    <w:rsid w:val="00450846"/>
    <w:rsid w:val="0045370B"/>
    <w:rsid w:val="00494E7B"/>
    <w:rsid w:val="004E7F97"/>
    <w:rsid w:val="004F69F7"/>
    <w:rsid w:val="00515D08"/>
    <w:rsid w:val="00573FF1"/>
    <w:rsid w:val="00680FB4"/>
    <w:rsid w:val="00740949"/>
    <w:rsid w:val="00785695"/>
    <w:rsid w:val="00793ED3"/>
    <w:rsid w:val="007C443B"/>
    <w:rsid w:val="008869C2"/>
    <w:rsid w:val="008D02DD"/>
    <w:rsid w:val="008F3E37"/>
    <w:rsid w:val="009249E4"/>
    <w:rsid w:val="009527BA"/>
    <w:rsid w:val="009765EE"/>
    <w:rsid w:val="009F4E97"/>
    <w:rsid w:val="00A53AB9"/>
    <w:rsid w:val="00A72CE2"/>
    <w:rsid w:val="00B30D99"/>
    <w:rsid w:val="00BC27D3"/>
    <w:rsid w:val="00BF0969"/>
    <w:rsid w:val="00C13D13"/>
    <w:rsid w:val="00C15910"/>
    <w:rsid w:val="00C32113"/>
    <w:rsid w:val="00C95114"/>
    <w:rsid w:val="00D07CEF"/>
    <w:rsid w:val="00D34CBF"/>
    <w:rsid w:val="00D81EF4"/>
    <w:rsid w:val="00D90353"/>
    <w:rsid w:val="00D90418"/>
    <w:rsid w:val="00D9190A"/>
    <w:rsid w:val="00DA3CE2"/>
    <w:rsid w:val="00DE0891"/>
    <w:rsid w:val="00E33A32"/>
    <w:rsid w:val="00E533AE"/>
    <w:rsid w:val="00E606C6"/>
    <w:rsid w:val="00E66A15"/>
    <w:rsid w:val="00EC0E3B"/>
    <w:rsid w:val="00F014BF"/>
    <w:rsid w:val="00F734B0"/>
    <w:rsid w:val="00FB01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1DA962"/>
  <w15:chartTrackingRefBased/>
  <w15:docId w15:val="{5AC1BDC5-CAE6-49BC-A507-AA9A05B16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7C443B"/>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D4246"/>
    <w:pPr>
      <w:ind w:left="720"/>
      <w:contextualSpacing/>
    </w:pPr>
  </w:style>
  <w:style w:type="paragraph" w:styleId="Notedebasdepage">
    <w:name w:val="footnote text"/>
    <w:basedOn w:val="Normal"/>
    <w:link w:val="NotedebasdepageCar"/>
    <w:uiPriority w:val="99"/>
    <w:semiHidden/>
    <w:unhideWhenUsed/>
    <w:rsid w:val="000C3A07"/>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C3A07"/>
    <w:rPr>
      <w:sz w:val="20"/>
      <w:szCs w:val="20"/>
    </w:rPr>
  </w:style>
  <w:style w:type="character" w:styleId="Appelnotedebasdep">
    <w:name w:val="footnote reference"/>
    <w:basedOn w:val="Policepardfaut"/>
    <w:uiPriority w:val="99"/>
    <w:semiHidden/>
    <w:unhideWhenUsed/>
    <w:rsid w:val="000C3A07"/>
    <w:rPr>
      <w:vertAlign w:val="superscript"/>
    </w:rPr>
  </w:style>
  <w:style w:type="paragraph" w:styleId="En-tte">
    <w:name w:val="header"/>
    <w:basedOn w:val="Normal"/>
    <w:link w:val="En-tteCar"/>
    <w:uiPriority w:val="99"/>
    <w:unhideWhenUsed/>
    <w:rsid w:val="0028636E"/>
    <w:pPr>
      <w:tabs>
        <w:tab w:val="center" w:pos="4320"/>
        <w:tab w:val="right" w:pos="8640"/>
      </w:tabs>
      <w:spacing w:after="0" w:line="240" w:lineRule="auto"/>
    </w:pPr>
  </w:style>
  <w:style w:type="character" w:customStyle="1" w:styleId="En-tteCar">
    <w:name w:val="En-tête Car"/>
    <w:basedOn w:val="Policepardfaut"/>
    <w:link w:val="En-tte"/>
    <w:uiPriority w:val="99"/>
    <w:rsid w:val="0028636E"/>
  </w:style>
  <w:style w:type="paragraph" w:styleId="Pieddepage">
    <w:name w:val="footer"/>
    <w:basedOn w:val="Normal"/>
    <w:link w:val="PieddepageCar"/>
    <w:uiPriority w:val="99"/>
    <w:unhideWhenUsed/>
    <w:rsid w:val="0028636E"/>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2863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7E1456-8E74-4E8D-91EE-39886FA8E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939</TotalTime>
  <Pages>1</Pages>
  <Words>1189</Words>
  <Characters>6540</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Tristan</dc:creator>
  <cp:keywords/>
  <dc:description/>
  <cp:lastModifiedBy>Tristan</cp:lastModifiedBy>
  <cp:revision>10</cp:revision>
  <cp:lastPrinted>2016-02-16T23:18:00Z</cp:lastPrinted>
  <dcterms:created xsi:type="dcterms:W3CDTF">2016-02-16T15:20:00Z</dcterms:created>
  <dcterms:modified xsi:type="dcterms:W3CDTF">2016-03-09T22:21:00Z</dcterms:modified>
</cp:coreProperties>
</file>